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tbl>
      <w:tblPr>
        <w:tblStyle w:val="a6"/>
        <w:tblW w:w="5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09"/>
      </w:tblGrid>
      <w:tr w:rsidR="009F2BCE">
        <w:trPr>
          <w:trHeight w:val="389"/>
        </w:trPr>
        <w:tc>
          <w:tcPr>
            <w:tcW w:w="5709" w:type="dxa"/>
            <w:tcBorders>
              <w:top w:val="single" w:sz="8" w:space="0" w:color="000000"/>
              <w:left w:val="single" w:sz="8" w:space="0" w:color="000000"/>
              <w:bottom w:val="nil"/>
              <w:right w:val="single" w:sz="8" w:space="0" w:color="000000"/>
            </w:tcBorders>
          </w:tcPr>
          <w:p w:rsidR="009F2BCE" w:rsidRDefault="00000000">
            <w:pPr>
              <w:rPr>
                <w:rFonts w:ascii="Arial" w:eastAsia="Arial" w:hAnsi="Arial" w:cs="Arial"/>
                <w:b/>
                <w:sz w:val="24"/>
                <w:szCs w:val="24"/>
              </w:rPr>
            </w:pPr>
            <w:r>
              <w:rPr>
                <w:rFonts w:ascii="Arial" w:eastAsia="Arial" w:hAnsi="Arial" w:cs="Arial"/>
                <w:b/>
                <w:sz w:val="24"/>
                <w:szCs w:val="24"/>
              </w:rPr>
              <w:t xml:space="preserve">Association of Librarians and Information Professionals in the Social Sciences </w:t>
            </w:r>
          </w:p>
        </w:tc>
      </w:tr>
      <w:tr w:rsidR="009F2BCE">
        <w:trPr>
          <w:trHeight w:val="374"/>
        </w:trPr>
        <w:tc>
          <w:tcPr>
            <w:tcW w:w="5709" w:type="dxa"/>
            <w:tcBorders>
              <w:top w:val="nil"/>
              <w:left w:val="single" w:sz="8" w:space="0" w:color="000000"/>
              <w:bottom w:val="nil"/>
              <w:right w:val="single" w:sz="8" w:space="0" w:color="000000"/>
            </w:tcBorders>
          </w:tcPr>
          <w:p w:rsidR="009F2BCE" w:rsidRDefault="00000000">
            <w:pPr>
              <w:rPr>
                <w:rFonts w:ascii="Arial" w:eastAsia="Arial" w:hAnsi="Arial" w:cs="Arial"/>
                <w:sz w:val="24"/>
                <w:szCs w:val="24"/>
              </w:rPr>
            </w:pPr>
            <w:r>
              <w:rPr>
                <w:rFonts w:ascii="Arial" w:eastAsia="Arial" w:hAnsi="Arial" w:cs="Arial"/>
                <w:sz w:val="24"/>
                <w:szCs w:val="24"/>
              </w:rPr>
              <w:t>(an unincorporated association)</w:t>
            </w:r>
          </w:p>
        </w:tc>
      </w:tr>
      <w:tr w:rsidR="009F2BCE">
        <w:trPr>
          <w:trHeight w:val="374"/>
        </w:trPr>
        <w:tc>
          <w:tcPr>
            <w:tcW w:w="5709" w:type="dxa"/>
            <w:tcBorders>
              <w:top w:val="nil"/>
              <w:left w:val="single" w:sz="8" w:space="0" w:color="000000"/>
              <w:bottom w:val="nil"/>
              <w:right w:val="single" w:sz="8" w:space="0" w:color="000000"/>
            </w:tcBorders>
          </w:tcPr>
          <w:p w:rsidR="009F2BCE" w:rsidRDefault="009F2BCE">
            <w:pPr>
              <w:rPr>
                <w:rFonts w:ascii="Arial" w:eastAsia="Arial" w:hAnsi="Arial" w:cs="Arial"/>
                <w:b/>
                <w:sz w:val="24"/>
                <w:szCs w:val="24"/>
              </w:rPr>
            </w:pPr>
          </w:p>
        </w:tc>
      </w:tr>
      <w:tr w:rsidR="009F2BCE">
        <w:trPr>
          <w:trHeight w:val="374"/>
        </w:trPr>
        <w:tc>
          <w:tcPr>
            <w:tcW w:w="5709" w:type="dxa"/>
            <w:tcBorders>
              <w:top w:val="nil"/>
              <w:left w:val="single" w:sz="8" w:space="0" w:color="000000"/>
              <w:bottom w:val="nil"/>
              <w:right w:val="single" w:sz="8" w:space="0" w:color="000000"/>
            </w:tcBorders>
          </w:tcPr>
          <w:p w:rsidR="009F2BCE" w:rsidRDefault="00000000">
            <w:pPr>
              <w:rPr>
                <w:rFonts w:ascii="Arial" w:eastAsia="Arial" w:hAnsi="Arial" w:cs="Arial"/>
                <w:sz w:val="24"/>
                <w:szCs w:val="24"/>
              </w:rPr>
            </w:pPr>
            <w:r>
              <w:rPr>
                <w:rFonts w:ascii="Arial" w:eastAsia="Arial" w:hAnsi="Arial" w:cs="Arial"/>
                <w:b/>
                <w:sz w:val="24"/>
                <w:szCs w:val="24"/>
              </w:rPr>
              <w:t xml:space="preserve">Report &amp; Statement of Account </w:t>
            </w:r>
          </w:p>
        </w:tc>
      </w:tr>
      <w:tr w:rsidR="009F2BCE">
        <w:trPr>
          <w:trHeight w:val="384"/>
        </w:trPr>
        <w:tc>
          <w:tcPr>
            <w:tcW w:w="5709" w:type="dxa"/>
            <w:tcBorders>
              <w:top w:val="nil"/>
              <w:left w:val="single" w:sz="8" w:space="0" w:color="000000"/>
              <w:bottom w:val="single" w:sz="8" w:space="0" w:color="000000"/>
              <w:right w:val="single" w:sz="8" w:space="0" w:color="000000"/>
            </w:tcBorders>
          </w:tcPr>
          <w:p w:rsidR="009F2BCE" w:rsidRDefault="00000000">
            <w:pPr>
              <w:rPr>
                <w:rFonts w:ascii="Arial" w:eastAsia="Arial" w:hAnsi="Arial" w:cs="Arial"/>
                <w:sz w:val="24"/>
                <w:szCs w:val="24"/>
              </w:rPr>
            </w:pPr>
            <w:r>
              <w:rPr>
                <w:rFonts w:ascii="Arial" w:eastAsia="Arial" w:hAnsi="Arial" w:cs="Arial"/>
                <w:b/>
                <w:sz w:val="24"/>
                <w:szCs w:val="24"/>
              </w:rPr>
              <w:t>For the Year Ended 31 March 2022</w:t>
            </w:r>
          </w:p>
        </w:tc>
      </w:tr>
    </w:tbl>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9F2BCE">
      <w:pPr>
        <w:rPr>
          <w:rFonts w:ascii="Arial" w:eastAsia="Arial" w:hAnsi="Arial" w:cs="Arial"/>
          <w:b/>
          <w:sz w:val="21"/>
          <w:szCs w:val="21"/>
        </w:rPr>
      </w:pPr>
    </w:p>
    <w:p w:rsidR="009F2BCE" w:rsidRDefault="00000000">
      <w:pPr>
        <w:rPr>
          <w:rFonts w:ascii="Arial" w:eastAsia="Arial" w:hAnsi="Arial" w:cs="Arial"/>
          <w:b/>
          <w:sz w:val="21"/>
          <w:szCs w:val="21"/>
        </w:rPr>
      </w:pPr>
      <w:r>
        <w:rPr>
          <w:rFonts w:ascii="Arial" w:eastAsia="Arial" w:hAnsi="Arial" w:cs="Arial"/>
          <w:b/>
          <w:sz w:val="21"/>
          <w:szCs w:val="21"/>
        </w:rPr>
        <w:t>Contents</w:t>
      </w:r>
      <w:r>
        <w:rPr>
          <w:rFonts w:ascii="Arial" w:eastAsia="Arial" w:hAnsi="Arial" w:cs="Arial"/>
          <w:b/>
          <w:sz w:val="21"/>
          <w:szCs w:val="21"/>
        </w:rPr>
        <w:tab/>
      </w:r>
      <w:r>
        <w:rPr>
          <w:rFonts w:ascii="Arial" w:eastAsia="Arial" w:hAnsi="Arial" w:cs="Arial"/>
          <w:b/>
          <w:sz w:val="21"/>
          <w:szCs w:val="21"/>
        </w:rPr>
        <w:tab/>
      </w:r>
      <w:r>
        <w:rPr>
          <w:rFonts w:ascii="Arial" w:eastAsia="Arial" w:hAnsi="Arial" w:cs="Arial"/>
          <w:b/>
          <w:sz w:val="21"/>
          <w:szCs w:val="21"/>
        </w:rPr>
        <w:tab/>
      </w:r>
      <w:r>
        <w:rPr>
          <w:rFonts w:ascii="Arial" w:eastAsia="Arial" w:hAnsi="Arial" w:cs="Arial"/>
          <w:b/>
          <w:sz w:val="21"/>
          <w:szCs w:val="21"/>
        </w:rPr>
        <w:tab/>
      </w:r>
      <w:r>
        <w:rPr>
          <w:rFonts w:ascii="Arial" w:eastAsia="Arial" w:hAnsi="Arial" w:cs="Arial"/>
          <w:b/>
          <w:sz w:val="21"/>
          <w:szCs w:val="21"/>
        </w:rPr>
        <w:tab/>
        <w:t>Page</w:t>
      </w:r>
    </w:p>
    <w:p w:rsidR="009F2BCE" w:rsidRDefault="009F2BCE">
      <w:pPr>
        <w:rPr>
          <w:rFonts w:ascii="Arial" w:eastAsia="Arial" w:hAnsi="Arial" w:cs="Arial"/>
          <w:b/>
          <w:sz w:val="21"/>
          <w:szCs w:val="21"/>
        </w:rPr>
      </w:pPr>
    </w:p>
    <w:p w:rsidR="009F2BCE" w:rsidRDefault="00000000">
      <w:pPr>
        <w:rPr>
          <w:rFonts w:ascii="Arial" w:eastAsia="Arial" w:hAnsi="Arial" w:cs="Arial"/>
          <w:sz w:val="21"/>
          <w:szCs w:val="21"/>
        </w:rPr>
      </w:pPr>
      <w:r>
        <w:rPr>
          <w:rFonts w:ascii="Arial" w:eastAsia="Arial" w:hAnsi="Arial" w:cs="Arial"/>
          <w:sz w:val="21"/>
          <w:szCs w:val="21"/>
        </w:rPr>
        <w:t>Report of the Committee</w:t>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t xml:space="preserve">   1</w:t>
      </w:r>
      <w:r>
        <w:rPr>
          <w:rFonts w:ascii="Arial" w:eastAsia="Arial" w:hAnsi="Arial" w:cs="Arial"/>
          <w:sz w:val="21"/>
          <w:szCs w:val="21"/>
        </w:rPr>
        <w:tab/>
      </w:r>
      <w:r>
        <w:rPr>
          <w:rFonts w:ascii="Arial" w:eastAsia="Arial" w:hAnsi="Arial" w:cs="Arial"/>
          <w:sz w:val="21"/>
          <w:szCs w:val="21"/>
        </w:rPr>
        <w:tab/>
      </w:r>
    </w:p>
    <w:p w:rsidR="009F2BCE" w:rsidRDefault="00000000">
      <w:pPr>
        <w:rPr>
          <w:rFonts w:ascii="Arial" w:eastAsia="Arial" w:hAnsi="Arial" w:cs="Arial"/>
          <w:sz w:val="21"/>
          <w:szCs w:val="21"/>
        </w:rPr>
      </w:pPr>
      <w:r>
        <w:rPr>
          <w:rFonts w:ascii="Arial" w:eastAsia="Arial" w:hAnsi="Arial" w:cs="Arial"/>
          <w:sz w:val="21"/>
          <w:szCs w:val="21"/>
        </w:rPr>
        <w:t xml:space="preserve">Statement of Account </w:t>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t xml:space="preserve">   4</w:t>
      </w:r>
    </w:p>
    <w:p w:rsidR="009F2BCE" w:rsidRDefault="00000000">
      <w:pPr>
        <w:rPr>
          <w:rFonts w:ascii="Arial" w:eastAsia="Arial" w:hAnsi="Arial" w:cs="Arial"/>
          <w:sz w:val="21"/>
          <w:szCs w:val="21"/>
        </w:rPr>
      </w:pPr>
      <w:r>
        <w:rPr>
          <w:rFonts w:ascii="Arial" w:eastAsia="Arial" w:hAnsi="Arial" w:cs="Arial"/>
          <w:sz w:val="21"/>
          <w:szCs w:val="21"/>
        </w:rPr>
        <w:t>Reconciliation of Funds</w:t>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t xml:space="preserve">   5</w:t>
      </w:r>
    </w:p>
    <w:p w:rsidR="009F2BCE" w:rsidRDefault="00000000">
      <w:pPr>
        <w:rPr>
          <w:rFonts w:ascii="Arial" w:eastAsia="Arial" w:hAnsi="Arial" w:cs="Arial"/>
          <w:sz w:val="21"/>
          <w:szCs w:val="21"/>
        </w:rPr>
      </w:pPr>
      <w:r>
        <w:rPr>
          <w:rFonts w:ascii="Arial" w:eastAsia="Arial" w:hAnsi="Arial" w:cs="Arial"/>
          <w:sz w:val="21"/>
          <w:szCs w:val="21"/>
        </w:rPr>
        <w:t>Note to the Accounts</w:t>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t xml:space="preserve">   6</w:t>
      </w:r>
    </w:p>
    <w:p w:rsidR="009F2BCE" w:rsidRDefault="00000000">
      <w:pPr>
        <w:rPr>
          <w:rFonts w:ascii="Arial" w:eastAsia="Arial" w:hAnsi="Arial" w:cs="Arial"/>
          <w:sz w:val="21"/>
          <w:szCs w:val="21"/>
        </w:rPr>
        <w:sectPr w:rsidR="009F2BCE">
          <w:headerReference w:type="even" r:id="rId8"/>
          <w:headerReference w:type="default" r:id="rId9"/>
          <w:footerReference w:type="even" r:id="rId10"/>
          <w:footerReference w:type="default" r:id="rId11"/>
          <w:headerReference w:type="first" r:id="rId12"/>
          <w:footerReference w:type="first" r:id="rId13"/>
          <w:pgSz w:w="11905" w:h="16838"/>
          <w:pgMar w:top="850" w:right="1246" w:bottom="850" w:left="1246" w:header="709" w:footer="709" w:gutter="0"/>
          <w:pgNumType w:start="1"/>
          <w:cols w:space="720"/>
        </w:sectPr>
      </w:pPr>
      <w:r>
        <w:rPr>
          <w:rFonts w:ascii="Arial" w:eastAsia="Arial" w:hAnsi="Arial" w:cs="Arial"/>
          <w:sz w:val="21"/>
          <w:szCs w:val="21"/>
        </w:rPr>
        <w:t>Independent Examiner’s Report</w:t>
      </w:r>
      <w:r>
        <w:rPr>
          <w:rFonts w:ascii="Arial" w:eastAsia="Arial" w:hAnsi="Arial" w:cs="Arial"/>
          <w:sz w:val="21"/>
          <w:szCs w:val="21"/>
        </w:rPr>
        <w:tab/>
      </w:r>
      <w:r>
        <w:rPr>
          <w:rFonts w:ascii="Arial" w:eastAsia="Arial" w:hAnsi="Arial" w:cs="Arial"/>
          <w:sz w:val="21"/>
          <w:szCs w:val="21"/>
        </w:rPr>
        <w:tab/>
        <w:t xml:space="preserve">   7</w:t>
      </w:r>
    </w:p>
    <w:p w:rsidR="009F2BCE" w:rsidRDefault="009F2BCE">
      <w:pPr>
        <w:rPr>
          <w:rFonts w:ascii="Arial" w:eastAsia="Arial" w:hAnsi="Arial" w:cs="Arial"/>
          <w:sz w:val="21"/>
          <w:szCs w:val="21"/>
        </w:rPr>
      </w:pPr>
    </w:p>
    <w:p w:rsidR="009F2BCE" w:rsidRDefault="00000000">
      <w:pPr>
        <w:rPr>
          <w:rFonts w:ascii="Arial" w:eastAsia="Arial" w:hAnsi="Arial" w:cs="Arial"/>
          <w:b/>
          <w:sz w:val="22"/>
          <w:szCs w:val="22"/>
        </w:rPr>
      </w:pPr>
      <w:r>
        <w:rPr>
          <w:rFonts w:ascii="Arial" w:eastAsia="Arial" w:hAnsi="Arial" w:cs="Arial"/>
          <w:b/>
          <w:sz w:val="22"/>
          <w:szCs w:val="22"/>
        </w:rPr>
        <w:t>1. Objectives</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The Association of Librarians and Information Professionals in the Social Sciences (“ALISS”) is an unincorporated not-for-profit professional association established in April 2005.</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The purpose of ALISS is to provide a forum for information professionals (in the UK or overseas) involved or interested in social sciences information. It offers the opportunity to network and exchange information with other members.</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Membership of the Group is open to any individual or corporate body on payment of a membership fee (£25 for individuals, £15 for students and retired members and £40 for organisations), and all duly registered members of the association have the privilege of voting at association meetings. </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In the event of a termination of its activities, any surplus funds would be distributed to existing members.  </w:t>
      </w:r>
    </w:p>
    <w:p w:rsidR="009F2BCE" w:rsidRDefault="009F2BCE">
      <w:pPr>
        <w:jc w:val="both"/>
        <w:rPr>
          <w:rFonts w:ascii="Arial" w:eastAsia="Arial" w:hAnsi="Arial" w:cs="Arial"/>
          <w:sz w:val="22"/>
          <w:szCs w:val="22"/>
          <w:highlight w:val="yellow"/>
        </w:rPr>
      </w:pPr>
    </w:p>
    <w:p w:rsidR="009F2BCE" w:rsidRDefault="00000000">
      <w:pPr>
        <w:jc w:val="both"/>
        <w:rPr>
          <w:rFonts w:ascii="Arial" w:eastAsia="Arial" w:hAnsi="Arial" w:cs="Arial"/>
          <w:b/>
          <w:sz w:val="22"/>
          <w:szCs w:val="22"/>
        </w:rPr>
      </w:pPr>
      <w:r>
        <w:rPr>
          <w:rFonts w:ascii="Arial" w:eastAsia="Arial" w:hAnsi="Arial" w:cs="Arial"/>
          <w:b/>
          <w:sz w:val="22"/>
          <w:szCs w:val="22"/>
        </w:rPr>
        <w:t>2. Governance</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ALISS is governed by a Constitution adopted at its launch in April 2005. ALISS is managed by a committee consisting of elected members, comprising up to three officers: Chair, Honorary Treasurer, Honorary Secretary, and up to six ordinary members of the committee, all of whom must be members of ALISS. Current office holders are: </w:t>
      </w:r>
    </w:p>
    <w:p w:rsidR="009F2BCE" w:rsidRDefault="009F2BCE">
      <w:pPr>
        <w:jc w:val="both"/>
        <w:rPr>
          <w:rFonts w:ascii="Arial" w:eastAsia="Arial" w:hAnsi="Arial" w:cs="Arial"/>
          <w:sz w:val="22"/>
          <w:szCs w:val="22"/>
          <w:highlight w:val="yellow"/>
        </w:rPr>
      </w:pPr>
    </w:p>
    <w:tbl>
      <w:tblPr>
        <w:tblStyle w:val="a7"/>
        <w:tblW w:w="9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8"/>
        <w:gridCol w:w="7539"/>
      </w:tblGrid>
      <w:tr w:rsidR="009F2BCE">
        <w:trPr>
          <w:trHeight w:val="20"/>
        </w:trPr>
        <w:tc>
          <w:tcPr>
            <w:tcW w:w="2088"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Sue O’Sullivan</w:t>
            </w:r>
          </w:p>
        </w:tc>
        <w:tc>
          <w:tcPr>
            <w:tcW w:w="7539" w:type="dxa"/>
            <w:tcBorders>
              <w:top w:val="nil"/>
              <w:left w:val="nil"/>
              <w:bottom w:val="nil"/>
              <w:right w:val="nil"/>
            </w:tcBorders>
          </w:tcPr>
          <w:p w:rsidR="009F2BCE" w:rsidRDefault="00000000">
            <w:pPr>
              <w:rPr>
                <w:rFonts w:ascii="Arial" w:eastAsia="Arial" w:hAnsi="Arial" w:cs="Arial"/>
                <w:sz w:val="22"/>
                <w:szCs w:val="22"/>
                <w:highlight w:val="yellow"/>
              </w:rPr>
            </w:pPr>
            <w:r>
              <w:rPr>
                <w:rFonts w:ascii="Arial" w:eastAsia="Arial" w:hAnsi="Arial" w:cs="Arial"/>
                <w:sz w:val="22"/>
                <w:szCs w:val="22"/>
              </w:rPr>
              <w:t>Chair</w:t>
            </w:r>
            <w:r>
              <w:rPr>
                <w:rFonts w:ascii="Arial" w:eastAsia="Arial" w:hAnsi="Arial" w:cs="Arial"/>
                <w:sz w:val="22"/>
                <w:szCs w:val="22"/>
                <w:highlight w:val="yellow"/>
              </w:rPr>
              <w:t xml:space="preserve"> </w:t>
            </w:r>
          </w:p>
        </w:tc>
      </w:tr>
      <w:tr w:rsidR="009F2BCE">
        <w:trPr>
          <w:trHeight w:val="20"/>
        </w:trPr>
        <w:tc>
          <w:tcPr>
            <w:tcW w:w="2088"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Claire Smith</w:t>
            </w:r>
          </w:p>
        </w:tc>
        <w:tc>
          <w:tcPr>
            <w:tcW w:w="7539"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Hon. Treasurer</w:t>
            </w:r>
          </w:p>
        </w:tc>
      </w:tr>
      <w:tr w:rsidR="009F2BCE">
        <w:trPr>
          <w:trHeight w:val="20"/>
        </w:trPr>
        <w:tc>
          <w:tcPr>
            <w:tcW w:w="2088"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Heather Dawson</w:t>
            </w:r>
          </w:p>
        </w:tc>
        <w:tc>
          <w:tcPr>
            <w:tcW w:w="7539"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Hon. Secretary</w:t>
            </w:r>
          </w:p>
        </w:tc>
      </w:tr>
    </w:tbl>
    <w:p w:rsidR="009F2BCE" w:rsidRDefault="009F2BCE">
      <w:pPr>
        <w:rPr>
          <w:rFonts w:ascii="Arial" w:eastAsia="Arial" w:hAnsi="Arial" w:cs="Arial"/>
          <w:b/>
          <w:sz w:val="22"/>
          <w:szCs w:val="22"/>
          <w:highlight w:val="yellow"/>
        </w:rPr>
      </w:pPr>
    </w:p>
    <w:p w:rsidR="009F2BCE" w:rsidRDefault="00000000">
      <w:pPr>
        <w:rPr>
          <w:rFonts w:ascii="Arial" w:eastAsia="Arial" w:hAnsi="Arial" w:cs="Arial"/>
          <w:b/>
          <w:sz w:val="22"/>
          <w:szCs w:val="22"/>
        </w:rPr>
      </w:pPr>
      <w:r>
        <w:rPr>
          <w:rFonts w:ascii="Arial" w:eastAsia="Arial" w:hAnsi="Arial" w:cs="Arial"/>
          <w:b/>
          <w:sz w:val="22"/>
          <w:szCs w:val="22"/>
        </w:rPr>
        <w:t>3. Membership &amp; Attendance</w:t>
      </w:r>
    </w:p>
    <w:p w:rsidR="009F2BCE" w:rsidRDefault="009F2BCE">
      <w:pPr>
        <w:rPr>
          <w:rFonts w:ascii="Arial" w:eastAsia="Arial" w:hAnsi="Arial" w:cs="Arial"/>
          <w:b/>
          <w:sz w:val="22"/>
          <w:szCs w:val="22"/>
          <w:highlight w:val="yellow"/>
        </w:rPr>
      </w:pPr>
    </w:p>
    <w:tbl>
      <w:tblPr>
        <w:tblStyle w:val="a8"/>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87"/>
        <w:gridCol w:w="1701"/>
        <w:gridCol w:w="1559"/>
      </w:tblGrid>
      <w:tr w:rsidR="009F2BCE">
        <w:tc>
          <w:tcPr>
            <w:tcW w:w="5387" w:type="dxa"/>
          </w:tcPr>
          <w:p w:rsidR="009F2BCE" w:rsidRDefault="009F2BCE">
            <w:pPr>
              <w:rPr>
                <w:rFonts w:ascii="Arial" w:eastAsia="Arial" w:hAnsi="Arial" w:cs="Arial"/>
                <w:sz w:val="22"/>
                <w:szCs w:val="22"/>
              </w:rPr>
            </w:pPr>
          </w:p>
        </w:tc>
        <w:tc>
          <w:tcPr>
            <w:tcW w:w="1701" w:type="dxa"/>
          </w:tcPr>
          <w:p w:rsidR="009F2BCE" w:rsidRDefault="00000000">
            <w:pPr>
              <w:jc w:val="center"/>
              <w:rPr>
                <w:rFonts w:ascii="Arial" w:eastAsia="Arial" w:hAnsi="Arial" w:cs="Arial"/>
                <w:b/>
                <w:sz w:val="22"/>
                <w:szCs w:val="22"/>
              </w:rPr>
            </w:pPr>
            <w:r>
              <w:rPr>
                <w:rFonts w:ascii="Arial" w:eastAsia="Arial" w:hAnsi="Arial" w:cs="Arial"/>
                <w:b/>
                <w:sz w:val="22"/>
                <w:szCs w:val="22"/>
              </w:rPr>
              <w:t>2021/22</w:t>
            </w:r>
          </w:p>
        </w:tc>
        <w:tc>
          <w:tcPr>
            <w:tcW w:w="1559" w:type="dxa"/>
          </w:tcPr>
          <w:p w:rsidR="009F2BCE" w:rsidRDefault="00000000">
            <w:pPr>
              <w:jc w:val="center"/>
              <w:rPr>
                <w:rFonts w:ascii="Arial" w:eastAsia="Arial" w:hAnsi="Arial" w:cs="Arial"/>
                <w:b/>
                <w:sz w:val="22"/>
                <w:szCs w:val="22"/>
              </w:rPr>
            </w:pPr>
            <w:r>
              <w:rPr>
                <w:rFonts w:ascii="Arial" w:eastAsia="Arial" w:hAnsi="Arial" w:cs="Arial"/>
                <w:b/>
                <w:sz w:val="22"/>
                <w:szCs w:val="22"/>
              </w:rPr>
              <w:t>2020/21</w:t>
            </w:r>
          </w:p>
        </w:tc>
      </w:tr>
      <w:tr w:rsidR="009F2BCE">
        <w:tc>
          <w:tcPr>
            <w:tcW w:w="5387" w:type="dxa"/>
          </w:tcPr>
          <w:p w:rsidR="009F2BCE" w:rsidRDefault="00000000">
            <w:pPr>
              <w:rPr>
                <w:rFonts w:ascii="Arial" w:eastAsia="Arial" w:hAnsi="Arial" w:cs="Arial"/>
                <w:b/>
                <w:sz w:val="22"/>
                <w:szCs w:val="22"/>
              </w:rPr>
            </w:pPr>
            <w:r>
              <w:rPr>
                <w:rFonts w:ascii="Arial" w:eastAsia="Arial" w:hAnsi="Arial" w:cs="Arial"/>
                <w:b/>
                <w:sz w:val="22"/>
                <w:szCs w:val="22"/>
              </w:rPr>
              <w:t>Membership</w:t>
            </w:r>
          </w:p>
        </w:tc>
        <w:tc>
          <w:tcPr>
            <w:tcW w:w="1701" w:type="dxa"/>
          </w:tcPr>
          <w:p w:rsidR="009F2BCE" w:rsidRDefault="009F2BCE">
            <w:pPr>
              <w:jc w:val="center"/>
              <w:rPr>
                <w:rFonts w:ascii="Arial" w:eastAsia="Arial" w:hAnsi="Arial" w:cs="Arial"/>
                <w:sz w:val="22"/>
                <w:szCs w:val="22"/>
              </w:rPr>
            </w:pPr>
          </w:p>
        </w:tc>
        <w:tc>
          <w:tcPr>
            <w:tcW w:w="1559" w:type="dxa"/>
          </w:tcPr>
          <w:p w:rsidR="009F2BCE" w:rsidRDefault="009F2BCE">
            <w:pPr>
              <w:jc w:val="center"/>
              <w:rPr>
                <w:rFonts w:ascii="Arial" w:eastAsia="Arial" w:hAnsi="Arial" w:cs="Arial"/>
                <w:sz w:val="22"/>
                <w:szCs w:val="22"/>
              </w:rPr>
            </w:pPr>
          </w:p>
        </w:tc>
      </w:tr>
      <w:tr w:rsidR="009F2BCE">
        <w:trPr>
          <w:trHeight w:val="268"/>
        </w:trPr>
        <w:tc>
          <w:tcPr>
            <w:tcW w:w="5387" w:type="dxa"/>
          </w:tcPr>
          <w:p w:rsidR="009F2BCE" w:rsidRDefault="00000000">
            <w:pPr>
              <w:rPr>
                <w:rFonts w:ascii="Arial" w:eastAsia="Arial" w:hAnsi="Arial" w:cs="Arial"/>
                <w:sz w:val="22"/>
                <w:szCs w:val="22"/>
              </w:rPr>
            </w:pPr>
            <w:r>
              <w:rPr>
                <w:rFonts w:ascii="Arial" w:eastAsia="Arial" w:hAnsi="Arial" w:cs="Arial"/>
                <w:sz w:val="22"/>
                <w:szCs w:val="22"/>
              </w:rPr>
              <w:t>Corporate membership</w:t>
            </w:r>
          </w:p>
        </w:tc>
        <w:tc>
          <w:tcPr>
            <w:tcW w:w="1701" w:type="dxa"/>
          </w:tcPr>
          <w:p w:rsidR="009F2BCE" w:rsidRDefault="00000000">
            <w:pPr>
              <w:jc w:val="center"/>
              <w:rPr>
                <w:rFonts w:ascii="Arial" w:eastAsia="Arial" w:hAnsi="Arial" w:cs="Arial"/>
                <w:color w:val="000000"/>
                <w:sz w:val="22"/>
                <w:szCs w:val="22"/>
              </w:rPr>
            </w:pPr>
            <w:r>
              <w:rPr>
                <w:rFonts w:ascii="Arial" w:eastAsia="Arial" w:hAnsi="Arial" w:cs="Arial"/>
                <w:sz w:val="22"/>
                <w:szCs w:val="22"/>
              </w:rPr>
              <w:t>66</w:t>
            </w:r>
          </w:p>
        </w:tc>
        <w:tc>
          <w:tcPr>
            <w:tcW w:w="1559" w:type="dxa"/>
          </w:tcPr>
          <w:p w:rsidR="009F2BCE" w:rsidRDefault="00000000">
            <w:pPr>
              <w:jc w:val="center"/>
              <w:rPr>
                <w:rFonts w:ascii="Arial" w:eastAsia="Arial" w:hAnsi="Arial" w:cs="Arial"/>
                <w:color w:val="000000"/>
                <w:sz w:val="22"/>
                <w:szCs w:val="22"/>
              </w:rPr>
            </w:pPr>
            <w:r>
              <w:rPr>
                <w:rFonts w:ascii="Arial" w:eastAsia="Arial" w:hAnsi="Arial" w:cs="Arial"/>
                <w:sz w:val="22"/>
                <w:szCs w:val="22"/>
              </w:rPr>
              <w:t>68</w:t>
            </w: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Individual</w:t>
            </w:r>
          </w:p>
        </w:tc>
        <w:tc>
          <w:tcPr>
            <w:tcW w:w="1701" w:type="dxa"/>
          </w:tcPr>
          <w:p w:rsidR="009F2BCE" w:rsidRDefault="00000000">
            <w:pPr>
              <w:jc w:val="center"/>
              <w:rPr>
                <w:rFonts w:ascii="Arial" w:eastAsia="Arial" w:hAnsi="Arial" w:cs="Arial"/>
                <w:sz w:val="22"/>
                <w:szCs w:val="22"/>
              </w:rPr>
            </w:pPr>
            <w:r>
              <w:rPr>
                <w:rFonts w:ascii="Arial" w:eastAsia="Arial" w:hAnsi="Arial" w:cs="Arial"/>
                <w:sz w:val="22"/>
                <w:szCs w:val="22"/>
              </w:rPr>
              <w:t>16</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20</w:t>
            </w: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Student/Retired</w:t>
            </w:r>
          </w:p>
          <w:p w:rsidR="009F2BCE" w:rsidRDefault="009F2BCE">
            <w:pPr>
              <w:rPr>
                <w:rFonts w:ascii="Arial" w:eastAsia="Arial" w:hAnsi="Arial" w:cs="Arial"/>
                <w:sz w:val="22"/>
                <w:szCs w:val="22"/>
              </w:rPr>
            </w:pPr>
          </w:p>
        </w:tc>
        <w:tc>
          <w:tcPr>
            <w:tcW w:w="1701" w:type="dxa"/>
          </w:tcPr>
          <w:p w:rsidR="009F2BCE" w:rsidRDefault="00000000">
            <w:pPr>
              <w:jc w:val="center"/>
              <w:rPr>
                <w:rFonts w:ascii="Arial" w:eastAsia="Arial" w:hAnsi="Arial" w:cs="Arial"/>
                <w:sz w:val="22"/>
                <w:szCs w:val="22"/>
              </w:rPr>
            </w:pPr>
            <w:r>
              <w:rPr>
                <w:rFonts w:ascii="Arial" w:eastAsia="Arial" w:hAnsi="Arial" w:cs="Arial"/>
                <w:sz w:val="22"/>
                <w:szCs w:val="22"/>
              </w:rPr>
              <w:t>0</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1</w:t>
            </w:r>
          </w:p>
        </w:tc>
      </w:tr>
      <w:tr w:rsidR="009F2BCE">
        <w:tc>
          <w:tcPr>
            <w:tcW w:w="5387" w:type="dxa"/>
          </w:tcPr>
          <w:p w:rsidR="009F2BCE" w:rsidRDefault="00000000">
            <w:pPr>
              <w:rPr>
                <w:rFonts w:ascii="Arial" w:eastAsia="Arial" w:hAnsi="Arial" w:cs="Arial"/>
                <w:b/>
                <w:sz w:val="22"/>
                <w:szCs w:val="22"/>
              </w:rPr>
            </w:pPr>
            <w:r>
              <w:rPr>
                <w:rFonts w:ascii="Arial" w:eastAsia="Arial" w:hAnsi="Arial" w:cs="Arial"/>
                <w:sz w:val="22"/>
                <w:szCs w:val="22"/>
              </w:rPr>
              <w:t>Total</w:t>
            </w:r>
          </w:p>
        </w:tc>
        <w:tc>
          <w:tcPr>
            <w:tcW w:w="1701" w:type="dxa"/>
          </w:tcPr>
          <w:p w:rsidR="009F2BCE" w:rsidRDefault="00000000">
            <w:pPr>
              <w:jc w:val="center"/>
              <w:rPr>
                <w:rFonts w:ascii="Arial" w:eastAsia="Arial" w:hAnsi="Arial" w:cs="Arial"/>
                <w:b/>
                <w:sz w:val="22"/>
                <w:szCs w:val="22"/>
              </w:rPr>
            </w:pPr>
            <w:r>
              <w:rPr>
                <w:rFonts w:ascii="Arial" w:eastAsia="Arial" w:hAnsi="Arial" w:cs="Arial"/>
                <w:b/>
                <w:sz w:val="22"/>
                <w:szCs w:val="22"/>
              </w:rPr>
              <w:t>82</w:t>
            </w:r>
          </w:p>
        </w:tc>
        <w:tc>
          <w:tcPr>
            <w:tcW w:w="1559" w:type="dxa"/>
          </w:tcPr>
          <w:p w:rsidR="009F2BCE" w:rsidRDefault="00000000">
            <w:pPr>
              <w:jc w:val="center"/>
              <w:rPr>
                <w:rFonts w:ascii="Arial" w:eastAsia="Arial" w:hAnsi="Arial" w:cs="Arial"/>
                <w:b/>
                <w:sz w:val="22"/>
                <w:szCs w:val="22"/>
              </w:rPr>
            </w:pPr>
            <w:r>
              <w:rPr>
                <w:rFonts w:ascii="Arial" w:eastAsia="Arial" w:hAnsi="Arial" w:cs="Arial"/>
                <w:b/>
                <w:sz w:val="22"/>
                <w:szCs w:val="22"/>
              </w:rPr>
              <w:t>89</w:t>
            </w:r>
          </w:p>
        </w:tc>
      </w:tr>
      <w:tr w:rsidR="009F2BCE">
        <w:trPr>
          <w:trHeight w:val="84"/>
        </w:trPr>
        <w:tc>
          <w:tcPr>
            <w:tcW w:w="5387" w:type="dxa"/>
          </w:tcPr>
          <w:p w:rsidR="009F2BCE" w:rsidRDefault="009F2BCE">
            <w:pPr>
              <w:rPr>
                <w:rFonts w:ascii="Arial" w:eastAsia="Arial" w:hAnsi="Arial" w:cs="Arial"/>
                <w:sz w:val="22"/>
                <w:szCs w:val="22"/>
                <w:highlight w:val="yellow"/>
              </w:rPr>
            </w:pPr>
          </w:p>
        </w:tc>
        <w:tc>
          <w:tcPr>
            <w:tcW w:w="1701" w:type="dxa"/>
          </w:tcPr>
          <w:p w:rsidR="009F2BCE" w:rsidRDefault="009F2BCE">
            <w:pPr>
              <w:jc w:val="center"/>
              <w:rPr>
                <w:rFonts w:ascii="Arial" w:eastAsia="Arial" w:hAnsi="Arial" w:cs="Arial"/>
                <w:sz w:val="22"/>
                <w:szCs w:val="22"/>
                <w:highlight w:val="yellow"/>
              </w:rPr>
            </w:pPr>
          </w:p>
        </w:tc>
        <w:tc>
          <w:tcPr>
            <w:tcW w:w="1559" w:type="dxa"/>
          </w:tcPr>
          <w:p w:rsidR="009F2BCE" w:rsidRDefault="009F2BCE">
            <w:pPr>
              <w:jc w:val="center"/>
              <w:rPr>
                <w:rFonts w:ascii="Arial" w:eastAsia="Arial" w:hAnsi="Arial" w:cs="Arial"/>
                <w:sz w:val="22"/>
                <w:szCs w:val="22"/>
                <w:highlight w:val="yellow"/>
              </w:rPr>
            </w:pPr>
          </w:p>
        </w:tc>
      </w:tr>
      <w:tr w:rsidR="009F2BCE">
        <w:tc>
          <w:tcPr>
            <w:tcW w:w="5387" w:type="dxa"/>
          </w:tcPr>
          <w:p w:rsidR="009F2BCE" w:rsidRDefault="00000000">
            <w:pPr>
              <w:rPr>
                <w:rFonts w:ascii="Arial" w:eastAsia="Arial" w:hAnsi="Arial" w:cs="Arial"/>
                <w:b/>
                <w:sz w:val="22"/>
                <w:szCs w:val="22"/>
              </w:rPr>
            </w:pPr>
            <w:r>
              <w:rPr>
                <w:rFonts w:ascii="Arial" w:eastAsia="Arial" w:hAnsi="Arial" w:cs="Arial"/>
                <w:b/>
                <w:sz w:val="22"/>
                <w:szCs w:val="22"/>
              </w:rPr>
              <w:t>Attendance</w:t>
            </w:r>
          </w:p>
        </w:tc>
        <w:tc>
          <w:tcPr>
            <w:tcW w:w="1701" w:type="dxa"/>
          </w:tcPr>
          <w:p w:rsidR="009F2BCE" w:rsidRDefault="009F2BCE">
            <w:pPr>
              <w:jc w:val="center"/>
              <w:rPr>
                <w:rFonts w:ascii="Arial" w:eastAsia="Arial" w:hAnsi="Arial" w:cs="Arial"/>
                <w:b/>
                <w:sz w:val="22"/>
                <w:szCs w:val="22"/>
              </w:rPr>
            </w:pPr>
          </w:p>
        </w:tc>
        <w:tc>
          <w:tcPr>
            <w:tcW w:w="1559" w:type="dxa"/>
          </w:tcPr>
          <w:p w:rsidR="009F2BCE" w:rsidRDefault="009F2BCE">
            <w:pPr>
              <w:jc w:val="center"/>
              <w:rPr>
                <w:rFonts w:ascii="Arial" w:eastAsia="Arial" w:hAnsi="Arial" w:cs="Arial"/>
                <w:b/>
                <w:sz w:val="22"/>
                <w:szCs w:val="22"/>
              </w:rPr>
            </w:pP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Attendance at AGM</w:t>
            </w:r>
          </w:p>
        </w:tc>
        <w:tc>
          <w:tcPr>
            <w:tcW w:w="1701" w:type="dxa"/>
          </w:tcPr>
          <w:p w:rsidR="009F2BCE" w:rsidRDefault="00000000">
            <w:pPr>
              <w:jc w:val="center"/>
              <w:rPr>
                <w:rFonts w:ascii="Arial" w:eastAsia="Arial" w:hAnsi="Arial" w:cs="Arial"/>
                <w:sz w:val="22"/>
                <w:szCs w:val="22"/>
              </w:rPr>
            </w:pPr>
            <w:r>
              <w:rPr>
                <w:rFonts w:ascii="Arial" w:eastAsia="Arial" w:hAnsi="Arial" w:cs="Arial"/>
                <w:sz w:val="22"/>
                <w:szCs w:val="22"/>
              </w:rPr>
              <w:t>cancelled</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cancelled</w:t>
            </w:r>
          </w:p>
        </w:tc>
      </w:tr>
      <w:tr w:rsidR="009F2BCE">
        <w:tc>
          <w:tcPr>
            <w:tcW w:w="5387" w:type="dxa"/>
            <w:shd w:val="clear" w:color="auto" w:fill="auto"/>
          </w:tcPr>
          <w:p w:rsidR="009F2BCE" w:rsidRDefault="00000000">
            <w:pPr>
              <w:rPr>
                <w:rFonts w:ascii="Arial" w:eastAsia="Arial" w:hAnsi="Arial" w:cs="Arial"/>
                <w:sz w:val="22"/>
                <w:szCs w:val="22"/>
              </w:rPr>
            </w:pPr>
            <w:r>
              <w:rPr>
                <w:rFonts w:ascii="Arial" w:eastAsia="Arial" w:hAnsi="Arial" w:cs="Arial"/>
                <w:sz w:val="22"/>
                <w:szCs w:val="22"/>
              </w:rPr>
              <w:t>Attendance at Summer Conference</w:t>
            </w:r>
          </w:p>
        </w:tc>
        <w:tc>
          <w:tcPr>
            <w:tcW w:w="1701" w:type="dxa"/>
            <w:shd w:val="clear" w:color="auto" w:fill="auto"/>
          </w:tcPr>
          <w:p w:rsidR="009F2BCE" w:rsidRDefault="00000000">
            <w:pPr>
              <w:jc w:val="center"/>
              <w:rPr>
                <w:rFonts w:ascii="Arial" w:eastAsia="Arial" w:hAnsi="Arial" w:cs="Arial"/>
                <w:sz w:val="22"/>
                <w:szCs w:val="22"/>
              </w:rPr>
            </w:pPr>
            <w:r>
              <w:rPr>
                <w:rFonts w:ascii="Arial" w:eastAsia="Arial" w:hAnsi="Arial" w:cs="Arial"/>
                <w:sz w:val="22"/>
                <w:szCs w:val="22"/>
              </w:rPr>
              <w:t>55 (s/case)</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cancelled</w:t>
            </w:r>
          </w:p>
        </w:tc>
      </w:tr>
      <w:tr w:rsidR="009F2BCE">
        <w:tc>
          <w:tcPr>
            <w:tcW w:w="5387" w:type="dxa"/>
            <w:shd w:val="clear" w:color="auto" w:fill="auto"/>
          </w:tcPr>
          <w:p w:rsidR="009F2BCE" w:rsidRDefault="00000000">
            <w:pPr>
              <w:rPr>
                <w:rFonts w:ascii="Arial" w:eastAsia="Arial" w:hAnsi="Arial" w:cs="Arial"/>
                <w:sz w:val="22"/>
                <w:szCs w:val="22"/>
              </w:rPr>
            </w:pPr>
            <w:r>
              <w:rPr>
                <w:rFonts w:ascii="Arial" w:eastAsia="Arial" w:hAnsi="Arial" w:cs="Arial"/>
                <w:sz w:val="22"/>
                <w:szCs w:val="22"/>
              </w:rPr>
              <w:t>Attendance at Christmas event</w:t>
            </w:r>
          </w:p>
          <w:p w:rsidR="009F2BCE" w:rsidRDefault="00000000">
            <w:pPr>
              <w:rPr>
                <w:rFonts w:ascii="Arial" w:eastAsia="Arial" w:hAnsi="Arial" w:cs="Arial"/>
                <w:sz w:val="22"/>
                <w:szCs w:val="22"/>
              </w:rPr>
            </w:pPr>
            <w:r>
              <w:rPr>
                <w:rFonts w:ascii="Arial" w:eastAsia="Arial" w:hAnsi="Arial" w:cs="Arial"/>
                <w:sz w:val="22"/>
                <w:szCs w:val="22"/>
              </w:rPr>
              <w:t>Attendance at ALISS Showcase</w:t>
            </w:r>
          </w:p>
        </w:tc>
        <w:tc>
          <w:tcPr>
            <w:tcW w:w="1701" w:type="dxa"/>
            <w:shd w:val="clear" w:color="auto" w:fill="auto"/>
          </w:tcPr>
          <w:p w:rsidR="009F2BCE" w:rsidRDefault="00000000">
            <w:pPr>
              <w:jc w:val="center"/>
              <w:rPr>
                <w:rFonts w:ascii="Arial" w:eastAsia="Arial" w:hAnsi="Arial" w:cs="Arial"/>
                <w:sz w:val="22"/>
                <w:szCs w:val="22"/>
              </w:rPr>
            </w:pPr>
            <w:r>
              <w:rPr>
                <w:rFonts w:ascii="Arial" w:eastAsia="Arial" w:hAnsi="Arial" w:cs="Arial"/>
                <w:sz w:val="22"/>
                <w:szCs w:val="22"/>
              </w:rPr>
              <w:t>56 (s/case)</w:t>
            </w:r>
          </w:p>
          <w:p w:rsidR="009F2BCE" w:rsidRDefault="00000000">
            <w:pPr>
              <w:jc w:val="center"/>
              <w:rPr>
                <w:rFonts w:ascii="Arial" w:eastAsia="Arial" w:hAnsi="Arial" w:cs="Arial"/>
                <w:sz w:val="22"/>
                <w:szCs w:val="22"/>
              </w:rPr>
            </w:pPr>
            <w:r>
              <w:rPr>
                <w:rFonts w:ascii="Arial" w:eastAsia="Arial" w:hAnsi="Arial" w:cs="Arial"/>
                <w:sz w:val="22"/>
                <w:szCs w:val="22"/>
              </w:rPr>
              <w:t>40</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27</w:t>
            </w:r>
          </w:p>
          <w:p w:rsidR="009F2BCE" w:rsidRDefault="00000000">
            <w:pPr>
              <w:jc w:val="center"/>
              <w:rPr>
                <w:rFonts w:ascii="Arial" w:eastAsia="Arial" w:hAnsi="Arial" w:cs="Arial"/>
                <w:sz w:val="22"/>
                <w:szCs w:val="22"/>
              </w:rPr>
            </w:pPr>
            <w:r>
              <w:rPr>
                <w:rFonts w:ascii="Arial" w:eastAsia="Arial" w:hAnsi="Arial" w:cs="Arial"/>
                <w:sz w:val="22"/>
                <w:szCs w:val="22"/>
              </w:rPr>
              <w:t>30</w:t>
            </w: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Attendance at Lent Disability Forum Meeting</w:t>
            </w:r>
          </w:p>
        </w:tc>
        <w:tc>
          <w:tcPr>
            <w:tcW w:w="1701" w:type="dxa"/>
          </w:tcPr>
          <w:p w:rsidR="009F2BCE" w:rsidRDefault="00000000">
            <w:pPr>
              <w:jc w:val="center"/>
              <w:rPr>
                <w:rFonts w:ascii="Arial" w:eastAsia="Arial" w:hAnsi="Arial" w:cs="Arial"/>
                <w:color w:val="000000"/>
                <w:sz w:val="22"/>
                <w:szCs w:val="22"/>
              </w:rPr>
            </w:pPr>
            <w:r>
              <w:rPr>
                <w:rFonts w:ascii="Arial" w:eastAsia="Arial" w:hAnsi="Arial" w:cs="Arial"/>
                <w:sz w:val="22"/>
                <w:szCs w:val="22"/>
              </w:rPr>
              <w:t>postponed</w:t>
            </w:r>
          </w:p>
        </w:tc>
        <w:tc>
          <w:tcPr>
            <w:tcW w:w="1559" w:type="dxa"/>
          </w:tcPr>
          <w:p w:rsidR="009F2BCE" w:rsidRDefault="00000000">
            <w:pPr>
              <w:jc w:val="center"/>
              <w:rPr>
                <w:rFonts w:ascii="Arial" w:eastAsia="Arial" w:hAnsi="Arial" w:cs="Arial"/>
                <w:color w:val="000000"/>
                <w:sz w:val="22"/>
                <w:szCs w:val="22"/>
              </w:rPr>
            </w:pPr>
            <w:r>
              <w:rPr>
                <w:rFonts w:ascii="Arial" w:eastAsia="Arial" w:hAnsi="Arial" w:cs="Arial"/>
                <w:sz w:val="22"/>
                <w:szCs w:val="22"/>
              </w:rPr>
              <w:t>cancelled</w:t>
            </w: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Attendance at Summer Disability Forum Meeting</w:t>
            </w:r>
          </w:p>
        </w:tc>
        <w:tc>
          <w:tcPr>
            <w:tcW w:w="1701" w:type="dxa"/>
          </w:tcPr>
          <w:p w:rsidR="009F2BCE" w:rsidRDefault="00000000">
            <w:pPr>
              <w:jc w:val="center"/>
              <w:rPr>
                <w:rFonts w:ascii="Arial" w:eastAsia="Arial" w:hAnsi="Arial" w:cs="Arial"/>
                <w:sz w:val="22"/>
                <w:szCs w:val="22"/>
              </w:rPr>
            </w:pPr>
            <w:r>
              <w:rPr>
                <w:rFonts w:ascii="Arial" w:eastAsia="Arial" w:hAnsi="Arial" w:cs="Arial"/>
                <w:sz w:val="22"/>
                <w:szCs w:val="22"/>
              </w:rPr>
              <w:t>35</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cancelled</w:t>
            </w: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Attendance at Michelmas Disability Forum Meeting</w:t>
            </w:r>
          </w:p>
        </w:tc>
        <w:tc>
          <w:tcPr>
            <w:tcW w:w="1701" w:type="dxa"/>
          </w:tcPr>
          <w:p w:rsidR="009F2BCE" w:rsidRDefault="00000000">
            <w:pPr>
              <w:jc w:val="center"/>
              <w:rPr>
                <w:rFonts w:ascii="Arial" w:eastAsia="Arial" w:hAnsi="Arial" w:cs="Arial"/>
                <w:sz w:val="22"/>
                <w:szCs w:val="22"/>
              </w:rPr>
            </w:pPr>
            <w:r>
              <w:rPr>
                <w:rFonts w:ascii="Arial" w:eastAsia="Arial" w:hAnsi="Arial" w:cs="Arial"/>
                <w:sz w:val="22"/>
                <w:szCs w:val="22"/>
              </w:rPr>
              <w:t>32</w:t>
            </w:r>
          </w:p>
        </w:tc>
        <w:tc>
          <w:tcPr>
            <w:tcW w:w="1559" w:type="dxa"/>
          </w:tcPr>
          <w:p w:rsidR="009F2BCE" w:rsidRDefault="00000000">
            <w:pPr>
              <w:jc w:val="center"/>
              <w:rPr>
                <w:rFonts w:ascii="Arial" w:eastAsia="Arial" w:hAnsi="Arial" w:cs="Arial"/>
                <w:sz w:val="22"/>
                <w:szCs w:val="22"/>
              </w:rPr>
            </w:pPr>
            <w:r>
              <w:rPr>
                <w:rFonts w:ascii="Arial" w:eastAsia="Arial" w:hAnsi="Arial" w:cs="Arial"/>
                <w:sz w:val="22"/>
                <w:szCs w:val="22"/>
              </w:rPr>
              <w:t>24</w:t>
            </w:r>
          </w:p>
        </w:tc>
      </w:tr>
      <w:tr w:rsidR="009F2BCE">
        <w:tc>
          <w:tcPr>
            <w:tcW w:w="5387" w:type="dxa"/>
          </w:tcPr>
          <w:p w:rsidR="009F2BCE" w:rsidRDefault="00000000">
            <w:pPr>
              <w:rPr>
                <w:rFonts w:ascii="Arial" w:eastAsia="Arial" w:hAnsi="Arial" w:cs="Arial"/>
                <w:sz w:val="22"/>
                <w:szCs w:val="22"/>
              </w:rPr>
            </w:pPr>
            <w:r>
              <w:rPr>
                <w:rFonts w:ascii="Arial" w:eastAsia="Arial" w:hAnsi="Arial" w:cs="Arial"/>
                <w:sz w:val="22"/>
                <w:szCs w:val="22"/>
              </w:rPr>
              <w:t>Total</w:t>
            </w:r>
          </w:p>
        </w:tc>
        <w:tc>
          <w:tcPr>
            <w:tcW w:w="1701" w:type="dxa"/>
          </w:tcPr>
          <w:p w:rsidR="009F2BCE" w:rsidRDefault="00000000">
            <w:pPr>
              <w:jc w:val="center"/>
              <w:rPr>
                <w:rFonts w:ascii="Arial" w:eastAsia="Arial" w:hAnsi="Arial" w:cs="Arial"/>
                <w:b/>
                <w:sz w:val="22"/>
                <w:szCs w:val="22"/>
              </w:rPr>
            </w:pPr>
            <w:r>
              <w:rPr>
                <w:rFonts w:ascii="Arial" w:eastAsia="Arial" w:hAnsi="Arial" w:cs="Arial"/>
                <w:b/>
                <w:sz w:val="22"/>
                <w:szCs w:val="22"/>
              </w:rPr>
              <w:t>218</w:t>
            </w:r>
          </w:p>
        </w:tc>
        <w:tc>
          <w:tcPr>
            <w:tcW w:w="1559" w:type="dxa"/>
          </w:tcPr>
          <w:p w:rsidR="009F2BCE" w:rsidRDefault="00000000">
            <w:pPr>
              <w:jc w:val="center"/>
              <w:rPr>
                <w:rFonts w:ascii="Arial" w:eastAsia="Arial" w:hAnsi="Arial" w:cs="Arial"/>
                <w:b/>
                <w:sz w:val="22"/>
                <w:szCs w:val="22"/>
              </w:rPr>
            </w:pPr>
            <w:r>
              <w:rPr>
                <w:rFonts w:ascii="Arial" w:eastAsia="Arial" w:hAnsi="Arial" w:cs="Arial"/>
                <w:b/>
                <w:sz w:val="22"/>
                <w:szCs w:val="22"/>
              </w:rPr>
              <w:t>81</w:t>
            </w:r>
          </w:p>
        </w:tc>
      </w:tr>
    </w:tbl>
    <w:p w:rsidR="009F2BCE" w:rsidRDefault="009F2BCE">
      <w:pPr>
        <w:rPr>
          <w:rFonts w:ascii="Arial" w:eastAsia="Arial" w:hAnsi="Arial" w:cs="Arial"/>
          <w:sz w:val="22"/>
          <w:szCs w:val="22"/>
          <w:highlight w:val="yellow"/>
        </w:rPr>
      </w:pPr>
    </w:p>
    <w:p w:rsidR="009F2BCE" w:rsidRDefault="009F2BCE">
      <w:pPr>
        <w:rPr>
          <w:rFonts w:ascii="Arial" w:eastAsia="Arial" w:hAnsi="Arial" w:cs="Arial"/>
          <w:sz w:val="22"/>
          <w:szCs w:val="22"/>
          <w:highlight w:val="yellow"/>
        </w:rPr>
      </w:pPr>
    </w:p>
    <w:p w:rsidR="009F2BCE" w:rsidRDefault="009F2BCE">
      <w:pPr>
        <w:rPr>
          <w:rFonts w:ascii="Arial" w:eastAsia="Arial" w:hAnsi="Arial" w:cs="Arial"/>
          <w:sz w:val="22"/>
          <w:szCs w:val="22"/>
          <w:highlight w:val="yellow"/>
        </w:rPr>
      </w:pPr>
    </w:p>
    <w:p w:rsidR="009F2BCE" w:rsidRDefault="009F2BCE">
      <w:pPr>
        <w:rPr>
          <w:rFonts w:ascii="Arial" w:eastAsia="Arial" w:hAnsi="Arial" w:cs="Arial"/>
          <w:sz w:val="22"/>
          <w:szCs w:val="22"/>
          <w:highlight w:val="yellow"/>
        </w:rPr>
      </w:pPr>
    </w:p>
    <w:p w:rsidR="009F2BCE" w:rsidRDefault="00000000">
      <w:pPr>
        <w:rPr>
          <w:rFonts w:ascii="Arial" w:eastAsia="Arial" w:hAnsi="Arial" w:cs="Arial"/>
          <w:b/>
          <w:sz w:val="22"/>
          <w:szCs w:val="22"/>
        </w:rPr>
      </w:pPr>
      <w:r>
        <w:rPr>
          <w:rFonts w:ascii="Arial" w:eastAsia="Arial" w:hAnsi="Arial" w:cs="Arial"/>
          <w:b/>
          <w:sz w:val="22"/>
          <w:szCs w:val="22"/>
        </w:rPr>
        <w:t>4. Activities</w:t>
      </w:r>
    </w:p>
    <w:p w:rsidR="009F2BCE" w:rsidRDefault="009F2BCE">
      <w:pPr>
        <w:rPr>
          <w:rFonts w:ascii="Arial" w:eastAsia="Arial" w:hAnsi="Arial" w:cs="Arial"/>
          <w:b/>
          <w:sz w:val="22"/>
          <w:szCs w:val="22"/>
        </w:rPr>
      </w:pPr>
    </w:p>
    <w:p w:rsidR="009F2BCE" w:rsidRDefault="00000000">
      <w:pPr>
        <w:rPr>
          <w:rFonts w:ascii="Arial" w:eastAsia="Arial" w:hAnsi="Arial" w:cs="Arial"/>
          <w:sz w:val="22"/>
          <w:szCs w:val="22"/>
        </w:rPr>
      </w:pPr>
      <w:r>
        <w:rPr>
          <w:rFonts w:ascii="Arial" w:eastAsia="Arial" w:hAnsi="Arial" w:cs="Arial"/>
          <w:sz w:val="22"/>
          <w:szCs w:val="22"/>
        </w:rPr>
        <w:t>Due to the COVID-19 pandemic, there was no AGM held in 2021, but the accounts were approved by members virtually.</w:t>
      </w:r>
    </w:p>
    <w:p w:rsidR="009F2BCE" w:rsidRDefault="009F2BCE">
      <w:pPr>
        <w:rPr>
          <w:rFonts w:ascii="Arial" w:eastAsia="Arial" w:hAnsi="Arial" w:cs="Arial"/>
          <w:sz w:val="22"/>
          <w:szCs w:val="22"/>
        </w:rPr>
      </w:pPr>
    </w:p>
    <w:p w:rsidR="009F2BCE" w:rsidRDefault="00000000">
      <w:pPr>
        <w:rPr>
          <w:rFonts w:ascii="Arial" w:eastAsia="Arial" w:hAnsi="Arial" w:cs="Arial"/>
          <w:sz w:val="22"/>
          <w:szCs w:val="22"/>
          <w:highlight w:val="yellow"/>
        </w:rPr>
      </w:pPr>
      <w:r>
        <w:rPr>
          <w:rFonts w:ascii="Arial" w:eastAsia="Arial" w:hAnsi="Arial" w:cs="Arial"/>
          <w:sz w:val="22"/>
          <w:szCs w:val="22"/>
        </w:rPr>
        <w:t>There were a number of virtual showcases held across the year:</w:t>
      </w:r>
      <w:r>
        <w:rPr>
          <w:rFonts w:ascii="Arial" w:eastAsia="Arial" w:hAnsi="Arial" w:cs="Arial"/>
          <w:sz w:val="22"/>
          <w:szCs w:val="22"/>
          <w:highlight w:val="yellow"/>
        </w:rPr>
        <w:br/>
      </w:r>
    </w:p>
    <w:p w:rsidR="009F2BCE" w:rsidRDefault="00000000">
      <w:pPr>
        <w:rPr>
          <w:rFonts w:ascii="Arial" w:eastAsia="Arial" w:hAnsi="Arial" w:cs="Arial"/>
          <w:sz w:val="22"/>
          <w:szCs w:val="22"/>
        </w:rPr>
      </w:pPr>
      <w:r>
        <w:rPr>
          <w:rFonts w:ascii="Arial" w:eastAsia="Arial" w:hAnsi="Arial" w:cs="Arial"/>
          <w:sz w:val="22"/>
          <w:szCs w:val="22"/>
        </w:rPr>
        <w:t>In June, a showcase called The Library of Lost Government Content was held, featuring the following:</w:t>
      </w:r>
    </w:p>
    <w:p w:rsidR="009F2BCE" w:rsidRDefault="009F2BCE">
      <w:pPr>
        <w:rPr>
          <w:rFonts w:ascii="Arial" w:eastAsia="Arial" w:hAnsi="Arial" w:cs="Arial"/>
          <w:sz w:val="22"/>
          <w:szCs w:val="22"/>
        </w:rPr>
      </w:pPr>
    </w:p>
    <w:p w:rsidR="009F2BCE" w:rsidRDefault="00000000">
      <w:pPr>
        <w:rPr>
          <w:rFonts w:ascii="Arial" w:eastAsia="Arial" w:hAnsi="Arial" w:cs="Arial"/>
          <w:b/>
          <w:sz w:val="22"/>
          <w:szCs w:val="22"/>
        </w:rPr>
      </w:pPr>
      <w:r>
        <w:rPr>
          <w:rFonts w:ascii="Arial" w:eastAsia="Arial" w:hAnsi="Arial" w:cs="Arial"/>
          <w:sz w:val="22"/>
          <w:szCs w:val="22"/>
        </w:rPr>
        <w:t>The UK Web Archive.</w:t>
      </w:r>
      <w:r>
        <w:rPr>
          <w:rFonts w:ascii="Arial" w:eastAsia="Arial" w:hAnsi="Arial" w:cs="Arial"/>
          <w:b/>
          <w:sz w:val="22"/>
          <w:szCs w:val="22"/>
        </w:rPr>
        <w:t>Jason Webber, Web Archiving Engagement and Liaison Manager, British Library.</w:t>
      </w:r>
    </w:p>
    <w:p w:rsidR="009F2BCE" w:rsidRDefault="009F2BCE">
      <w:pPr>
        <w:rPr>
          <w:rFonts w:ascii="Arial" w:eastAsia="Arial" w:hAnsi="Arial" w:cs="Arial"/>
          <w:sz w:val="22"/>
          <w:szCs w:val="22"/>
        </w:rPr>
      </w:pPr>
    </w:p>
    <w:p w:rsidR="009F2BCE" w:rsidRDefault="00000000">
      <w:pPr>
        <w:rPr>
          <w:rFonts w:ascii="Arial" w:eastAsia="Arial" w:hAnsi="Arial" w:cs="Arial"/>
          <w:b/>
          <w:sz w:val="22"/>
          <w:szCs w:val="22"/>
          <w:highlight w:val="white"/>
        </w:rPr>
      </w:pPr>
      <w:r>
        <w:rPr>
          <w:rFonts w:ascii="Arial" w:eastAsia="Arial" w:hAnsi="Arial" w:cs="Arial"/>
          <w:sz w:val="22"/>
          <w:szCs w:val="22"/>
          <w:highlight w:val="white"/>
        </w:rPr>
        <w:t xml:space="preserve">The jewels in the crown: curated themed collections on the UK Web Archive </w:t>
      </w:r>
      <w:r>
        <w:rPr>
          <w:rFonts w:ascii="Arial" w:eastAsia="Arial" w:hAnsi="Arial" w:cs="Arial"/>
          <w:b/>
          <w:sz w:val="22"/>
          <w:szCs w:val="22"/>
          <w:highlight w:val="white"/>
        </w:rPr>
        <w:t>Jennie Grimshaw, Government and Official Publications Service and Content Lead, British Library</w:t>
      </w:r>
    </w:p>
    <w:p w:rsidR="009F2BCE" w:rsidRDefault="009F2BCE">
      <w:pPr>
        <w:rPr>
          <w:rFonts w:ascii="Arial" w:eastAsia="Arial" w:hAnsi="Arial" w:cs="Arial"/>
          <w:sz w:val="22"/>
          <w:szCs w:val="22"/>
          <w:highlight w:val="white"/>
        </w:rPr>
      </w:pPr>
    </w:p>
    <w:p w:rsidR="009F2BCE" w:rsidRDefault="00000000">
      <w:pPr>
        <w:rPr>
          <w:rFonts w:ascii="Arial" w:eastAsia="Arial" w:hAnsi="Arial" w:cs="Arial"/>
          <w:b/>
          <w:sz w:val="22"/>
          <w:szCs w:val="22"/>
          <w:highlight w:val="white"/>
        </w:rPr>
      </w:pPr>
      <w:r>
        <w:rPr>
          <w:rFonts w:ascii="Arial" w:eastAsia="Arial" w:hAnsi="Arial" w:cs="Arial"/>
          <w:sz w:val="22"/>
          <w:szCs w:val="22"/>
          <w:highlight w:val="white"/>
        </w:rPr>
        <w:t xml:space="preserve">The Northern Ireland Official Publications Archive : extending the reach of official materials. </w:t>
      </w:r>
      <w:r>
        <w:rPr>
          <w:rFonts w:ascii="Arial" w:eastAsia="Arial" w:hAnsi="Arial" w:cs="Arial"/>
          <w:b/>
          <w:sz w:val="22"/>
          <w:szCs w:val="22"/>
          <w:highlight w:val="white"/>
        </w:rPr>
        <w:t>Norma Menabney, Subject Librarian, Queen’s University Belfast</w:t>
      </w:r>
    </w:p>
    <w:p w:rsidR="009F2BCE" w:rsidRDefault="009F2BCE">
      <w:pPr>
        <w:rPr>
          <w:rFonts w:ascii="Arial" w:eastAsia="Arial" w:hAnsi="Arial" w:cs="Arial"/>
          <w:b/>
          <w:color w:val="666666"/>
          <w:sz w:val="23"/>
          <w:szCs w:val="23"/>
          <w:highlight w:val="white"/>
        </w:rPr>
      </w:pPr>
    </w:p>
    <w:p w:rsidR="009F2BCE" w:rsidRDefault="00000000">
      <w:pPr>
        <w:jc w:val="both"/>
        <w:rPr>
          <w:rFonts w:ascii="Arial" w:eastAsia="Arial" w:hAnsi="Arial" w:cs="Arial"/>
          <w:sz w:val="22"/>
          <w:szCs w:val="22"/>
        </w:rPr>
      </w:pPr>
      <w:r>
        <w:rPr>
          <w:rFonts w:ascii="Arial" w:eastAsia="Arial" w:hAnsi="Arial" w:cs="Arial"/>
          <w:sz w:val="22"/>
          <w:szCs w:val="22"/>
        </w:rPr>
        <w:t>A second showcase was held in November, to discuss resources on Oral History:</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b/>
          <w:sz w:val="22"/>
          <w:szCs w:val="22"/>
        </w:rPr>
      </w:pPr>
      <w:r>
        <w:rPr>
          <w:rFonts w:ascii="Arial" w:eastAsia="Arial" w:hAnsi="Arial" w:cs="Arial"/>
          <w:sz w:val="22"/>
          <w:szCs w:val="22"/>
        </w:rPr>
        <w:t xml:space="preserve">British Library Oral History. </w:t>
      </w:r>
      <w:r>
        <w:rPr>
          <w:rFonts w:ascii="Arial" w:eastAsia="Arial" w:hAnsi="Arial" w:cs="Arial"/>
          <w:b/>
          <w:sz w:val="22"/>
          <w:szCs w:val="22"/>
        </w:rPr>
        <w:t>Charlie Morgan, Archive and Administrative Assistant for National Life Stories, British Library</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b/>
          <w:sz w:val="22"/>
          <w:szCs w:val="22"/>
        </w:rPr>
      </w:pPr>
      <w:hyperlink r:id="rId14">
        <w:r>
          <w:rPr>
            <w:rFonts w:ascii="Arial" w:eastAsia="Arial" w:hAnsi="Arial" w:cs="Arial"/>
            <w:color w:val="1155CC"/>
            <w:sz w:val="22"/>
            <w:szCs w:val="22"/>
            <w:u w:val="single"/>
          </w:rPr>
          <w:t>Leonard Cheshire Archive Oral History Resources</w:t>
        </w:r>
      </w:hyperlink>
      <w:r>
        <w:rPr>
          <w:rFonts w:ascii="Arial" w:eastAsia="Arial" w:hAnsi="Arial" w:cs="Arial"/>
          <w:b/>
          <w:sz w:val="22"/>
          <w:szCs w:val="22"/>
        </w:rPr>
        <w:t xml:space="preserve"> Stephanie Nield, Archivist, Leonard Cheshire Archive</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b/>
          <w:sz w:val="22"/>
          <w:szCs w:val="22"/>
        </w:rPr>
      </w:pPr>
      <w:hyperlink r:id="rId15">
        <w:r>
          <w:rPr>
            <w:rFonts w:ascii="Arial" w:eastAsia="Arial" w:hAnsi="Arial" w:cs="Arial"/>
            <w:color w:val="1155CC"/>
            <w:sz w:val="22"/>
            <w:szCs w:val="22"/>
            <w:u w:val="single"/>
          </w:rPr>
          <w:t>Teeside University Oral Histories of the North East</w:t>
        </w:r>
      </w:hyperlink>
      <w:r>
        <w:rPr>
          <w:rFonts w:ascii="Arial" w:eastAsia="Arial" w:hAnsi="Arial" w:cs="Arial"/>
          <w:b/>
          <w:sz w:val="22"/>
          <w:szCs w:val="22"/>
        </w:rPr>
        <w:t xml:space="preserve"> Dr Charlie McGuire, Senior Lecturer in History, Teesside University </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ALISS held a Wellbeing Event via MS Teams in January 2022. The presentations included:</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b/>
          <w:sz w:val="22"/>
          <w:szCs w:val="22"/>
        </w:rPr>
      </w:pPr>
      <w:hyperlink r:id="rId16">
        <w:r>
          <w:rPr>
            <w:rFonts w:ascii="Arial" w:eastAsia="Arial" w:hAnsi="Arial" w:cs="Arial"/>
            <w:color w:val="1155CC"/>
            <w:sz w:val="22"/>
            <w:szCs w:val="22"/>
            <w:u w:val="single"/>
          </w:rPr>
          <w:t>Inclusion Café Book Club</w:t>
        </w:r>
      </w:hyperlink>
      <w:r>
        <w:rPr>
          <w:rFonts w:ascii="Arial" w:eastAsia="Arial" w:hAnsi="Arial" w:cs="Arial"/>
          <w:sz w:val="22"/>
          <w:szCs w:val="22"/>
        </w:rPr>
        <w:t xml:space="preserve"> </w:t>
      </w:r>
      <w:r>
        <w:rPr>
          <w:rFonts w:ascii="Arial" w:eastAsia="Arial" w:hAnsi="Arial" w:cs="Arial"/>
          <w:b/>
          <w:sz w:val="22"/>
          <w:szCs w:val="22"/>
        </w:rPr>
        <w:t>Janan Nuri, Customer Services Information Assistant, RCN Library and Archive Service</w:t>
      </w:r>
    </w:p>
    <w:p w:rsidR="009F2BCE" w:rsidRDefault="009F2BCE">
      <w:pPr>
        <w:jc w:val="both"/>
        <w:rPr>
          <w:rFonts w:ascii="Arial" w:eastAsia="Arial" w:hAnsi="Arial" w:cs="Arial"/>
          <w:sz w:val="22"/>
          <w:szCs w:val="22"/>
          <w:highlight w:val="yellow"/>
        </w:rPr>
      </w:pPr>
    </w:p>
    <w:p w:rsidR="009F2BCE" w:rsidRDefault="00000000">
      <w:pPr>
        <w:jc w:val="both"/>
        <w:rPr>
          <w:rFonts w:ascii="Arial" w:eastAsia="Arial" w:hAnsi="Arial" w:cs="Arial"/>
          <w:sz w:val="22"/>
          <w:szCs w:val="22"/>
        </w:rPr>
      </w:pPr>
      <w:r>
        <w:rPr>
          <w:rFonts w:ascii="Arial" w:eastAsia="Arial" w:hAnsi="Arial" w:cs="Arial"/>
          <w:sz w:val="22"/>
          <w:szCs w:val="22"/>
        </w:rPr>
        <w:t>Attendees also had the opportunity to share experiences via Padlet.</w:t>
      </w:r>
    </w:p>
    <w:p w:rsidR="009F2BCE" w:rsidRDefault="009F2BCE">
      <w:pPr>
        <w:jc w:val="both"/>
        <w:rPr>
          <w:rFonts w:ascii="Arial" w:eastAsia="Arial" w:hAnsi="Arial" w:cs="Arial"/>
          <w:sz w:val="22"/>
          <w:szCs w:val="22"/>
        </w:rPr>
      </w:pPr>
    </w:p>
    <w:p w:rsidR="009F2BCE" w:rsidRDefault="009F2BCE">
      <w:pPr>
        <w:jc w:val="both"/>
        <w:rPr>
          <w:rFonts w:ascii="Arial" w:eastAsia="Arial" w:hAnsi="Arial" w:cs="Arial"/>
          <w:sz w:val="22"/>
          <w:szCs w:val="22"/>
        </w:rPr>
      </w:pPr>
    </w:p>
    <w:p w:rsidR="009F2BCE" w:rsidRDefault="00000000">
      <w:pPr>
        <w:widowControl/>
        <w:pBdr>
          <w:top w:val="nil"/>
          <w:left w:val="nil"/>
          <w:bottom w:val="nil"/>
          <w:right w:val="nil"/>
          <w:between w:val="nil"/>
        </w:pBdr>
        <w:jc w:val="both"/>
        <w:rPr>
          <w:rFonts w:ascii="Arial" w:eastAsia="Arial" w:hAnsi="Arial" w:cs="Arial"/>
          <w:sz w:val="22"/>
          <w:szCs w:val="22"/>
          <w:highlight w:val="yellow"/>
        </w:rPr>
      </w:pPr>
      <w:r>
        <w:rPr>
          <w:rFonts w:ascii="Arial" w:eastAsia="Arial" w:hAnsi="Arial" w:cs="Arial"/>
          <w:color w:val="000000"/>
          <w:sz w:val="22"/>
          <w:szCs w:val="22"/>
        </w:rPr>
        <w:t>ALISS continues to publish its journal ALISS Quarterly which offers short topical articles on recent professional developments. ALISS Quarterly is available in print (free to members) and online. The current online issues are password protected and available to members only. The archive of all issues is freely available online. The most recent year is password protected. Special Issues for 2021/</w:t>
      </w:r>
      <w:r>
        <w:rPr>
          <w:rFonts w:ascii="Arial" w:eastAsia="Arial" w:hAnsi="Arial" w:cs="Arial"/>
          <w:sz w:val="22"/>
          <w:szCs w:val="22"/>
        </w:rPr>
        <w:t>22</w:t>
      </w:r>
      <w:r>
        <w:rPr>
          <w:rFonts w:ascii="Arial" w:eastAsia="Arial" w:hAnsi="Arial" w:cs="Arial"/>
          <w:color w:val="000000"/>
          <w:sz w:val="22"/>
          <w:szCs w:val="22"/>
        </w:rPr>
        <w:t xml:space="preserve"> included: International </w:t>
      </w:r>
      <w:r>
        <w:rPr>
          <w:rFonts w:ascii="Arial" w:eastAsia="Arial" w:hAnsi="Arial" w:cs="Arial"/>
          <w:sz w:val="22"/>
          <w:szCs w:val="22"/>
        </w:rPr>
        <w:t>Women's</w:t>
      </w:r>
      <w:r>
        <w:rPr>
          <w:rFonts w:ascii="Arial" w:eastAsia="Arial" w:hAnsi="Arial" w:cs="Arial"/>
          <w:color w:val="000000"/>
          <w:sz w:val="22"/>
          <w:szCs w:val="22"/>
        </w:rPr>
        <w:t xml:space="preserve"> Day; Developing Services During the Pandemic</w:t>
      </w:r>
      <w:r>
        <w:rPr>
          <w:rFonts w:ascii="Arial" w:eastAsia="Arial" w:hAnsi="Arial" w:cs="Arial"/>
          <w:sz w:val="22"/>
          <w:szCs w:val="22"/>
        </w:rPr>
        <w:t>; Inclusivity and Wellbeing; Oral Histories.</w:t>
      </w:r>
    </w:p>
    <w:p w:rsidR="009F2BCE" w:rsidRDefault="009F2BCE">
      <w:pPr>
        <w:widowControl/>
        <w:pBdr>
          <w:top w:val="nil"/>
          <w:left w:val="nil"/>
          <w:bottom w:val="nil"/>
          <w:right w:val="nil"/>
          <w:between w:val="nil"/>
        </w:pBdr>
        <w:jc w:val="both"/>
        <w:rPr>
          <w:rFonts w:ascii="Arial" w:eastAsia="Arial" w:hAnsi="Arial" w:cs="Arial"/>
          <w:color w:val="000000"/>
          <w:sz w:val="22"/>
          <w:szCs w:val="22"/>
          <w:highlight w:val="yellow"/>
        </w:rPr>
      </w:pPr>
    </w:p>
    <w:p w:rsidR="009F2BCE" w:rsidRDefault="00000000">
      <w:pPr>
        <w:jc w:val="both"/>
        <w:rPr>
          <w:rFonts w:ascii="Arial" w:eastAsia="Arial" w:hAnsi="Arial" w:cs="Arial"/>
          <w:sz w:val="22"/>
          <w:szCs w:val="22"/>
        </w:rPr>
      </w:pPr>
      <w:r>
        <w:rPr>
          <w:rFonts w:ascii="Arial" w:eastAsia="Arial" w:hAnsi="Arial" w:cs="Arial"/>
          <w:sz w:val="22"/>
          <w:szCs w:val="22"/>
        </w:rPr>
        <w:t>The ALISS Quarterly prize for the most innovative and inspiring article was awarded to:</w:t>
      </w:r>
    </w:p>
    <w:p w:rsidR="009F2BCE" w:rsidRDefault="009F2BCE">
      <w:pPr>
        <w:rPr>
          <w:rFonts w:ascii="Arial" w:eastAsia="Arial" w:hAnsi="Arial" w:cs="Arial"/>
          <w:sz w:val="22"/>
          <w:szCs w:val="22"/>
          <w:highlight w:val="yellow"/>
        </w:rPr>
      </w:pPr>
    </w:p>
    <w:p w:rsidR="009F2BCE" w:rsidRDefault="00000000">
      <w:pPr>
        <w:jc w:val="both"/>
        <w:rPr>
          <w:rFonts w:ascii="Arial" w:eastAsia="Arial" w:hAnsi="Arial" w:cs="Arial"/>
          <w:sz w:val="22"/>
          <w:szCs w:val="22"/>
          <w:highlight w:val="yellow"/>
        </w:rPr>
      </w:pPr>
      <w:r>
        <w:rPr>
          <w:rFonts w:ascii="Arial" w:eastAsia="Arial" w:hAnsi="Arial" w:cs="Arial"/>
          <w:sz w:val="22"/>
          <w:szCs w:val="22"/>
        </w:rPr>
        <w:t xml:space="preserve">First Prize: Mires-Richards, E., Field, S. and Sanderson, J. (2020) See yourself on the shelf: a collaborative approach for diversifying library collections. </w:t>
      </w:r>
      <w:r>
        <w:rPr>
          <w:rFonts w:ascii="Arial" w:eastAsia="Arial" w:hAnsi="Arial" w:cs="Arial"/>
          <w:i/>
          <w:sz w:val="22"/>
          <w:szCs w:val="22"/>
        </w:rPr>
        <w:t>ALISS Quarterly</w:t>
      </w:r>
      <w:r>
        <w:rPr>
          <w:rFonts w:ascii="Arial" w:eastAsia="Arial" w:hAnsi="Arial" w:cs="Arial"/>
          <w:sz w:val="22"/>
          <w:szCs w:val="22"/>
        </w:rPr>
        <w:t>, 15(2), pp. 6-9.</w:t>
      </w:r>
    </w:p>
    <w:p w:rsidR="009F2BCE" w:rsidRDefault="00000000">
      <w:pPr>
        <w:jc w:val="both"/>
        <w:rPr>
          <w:rFonts w:ascii="Arial" w:eastAsia="Arial" w:hAnsi="Arial" w:cs="Arial"/>
          <w:sz w:val="22"/>
          <w:szCs w:val="22"/>
        </w:rPr>
      </w:pPr>
      <w:r>
        <w:rPr>
          <w:rFonts w:ascii="Arial" w:eastAsia="Arial" w:hAnsi="Arial" w:cs="Arial"/>
          <w:sz w:val="22"/>
          <w:szCs w:val="22"/>
        </w:rPr>
        <w:t xml:space="preserve">Second Prize: Hawker, L. (2019) Pills, skills and toothaches: planning and delivering a library walking tour for members of the public. </w:t>
      </w:r>
      <w:r>
        <w:rPr>
          <w:rFonts w:ascii="Arial" w:eastAsia="Arial" w:hAnsi="Arial" w:cs="Arial"/>
          <w:i/>
          <w:sz w:val="22"/>
          <w:szCs w:val="22"/>
        </w:rPr>
        <w:t>ALISS Quarterly</w:t>
      </w:r>
      <w:r>
        <w:rPr>
          <w:rFonts w:ascii="Arial" w:eastAsia="Arial" w:hAnsi="Arial" w:cs="Arial"/>
          <w:sz w:val="22"/>
          <w:szCs w:val="22"/>
        </w:rPr>
        <w:t>, 15(1), pp. 3-6.</w:t>
      </w:r>
    </w:p>
    <w:p w:rsidR="009F2BCE" w:rsidRDefault="009F2BCE">
      <w:pPr>
        <w:widowControl/>
        <w:pBdr>
          <w:top w:val="nil"/>
          <w:left w:val="nil"/>
          <w:bottom w:val="nil"/>
          <w:right w:val="nil"/>
          <w:between w:val="nil"/>
        </w:pBdr>
        <w:jc w:val="both"/>
        <w:rPr>
          <w:rFonts w:ascii="Arial" w:eastAsia="Arial" w:hAnsi="Arial" w:cs="Arial"/>
          <w:color w:val="000000"/>
          <w:sz w:val="22"/>
          <w:szCs w:val="22"/>
        </w:rPr>
      </w:pPr>
    </w:p>
    <w:p w:rsidR="009F2BCE" w:rsidRDefault="00000000">
      <w:pPr>
        <w:jc w:val="both"/>
        <w:rPr>
          <w:rFonts w:ascii="Arial" w:eastAsia="Arial" w:hAnsi="Arial" w:cs="Arial"/>
          <w:b/>
          <w:sz w:val="22"/>
          <w:szCs w:val="22"/>
        </w:rPr>
      </w:pPr>
      <w:r>
        <w:rPr>
          <w:rFonts w:ascii="Arial" w:eastAsia="Arial" w:hAnsi="Arial" w:cs="Arial"/>
          <w:b/>
          <w:sz w:val="22"/>
          <w:szCs w:val="22"/>
        </w:rPr>
        <w:t>5. Finances</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There was a cash deficit of £388 (2021: deficit of £478) for the year. </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b/>
          <w:sz w:val="22"/>
          <w:szCs w:val="22"/>
        </w:rPr>
      </w:pPr>
      <w:r>
        <w:rPr>
          <w:rFonts w:ascii="Arial" w:eastAsia="Arial" w:hAnsi="Arial" w:cs="Arial"/>
          <w:b/>
          <w:sz w:val="22"/>
          <w:szCs w:val="22"/>
        </w:rPr>
        <w:t>Income</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Corporate and personal membership fees and sale of ALISS Quarterly extra copies totalled £3,239 (2021: £3,074) and so covered the cost of producing the journal £2,845 (2021: £2,747). There was no summer conference. Income of £63 (2021: £58) was received from the Publisher’s Licencing Society. </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b/>
          <w:sz w:val="22"/>
          <w:szCs w:val="22"/>
        </w:rPr>
      </w:pPr>
      <w:r>
        <w:rPr>
          <w:rFonts w:ascii="Arial" w:eastAsia="Arial" w:hAnsi="Arial" w:cs="Arial"/>
          <w:b/>
          <w:sz w:val="22"/>
          <w:szCs w:val="22"/>
        </w:rPr>
        <w:t>Expenditure</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Expenditure on the AGM totalled £75 (2021: £75) including £75 (2021: £75) in prizes for ALISS Quarterly best articles. Expenditure on other events consisted of £nil (2021: £14) for catering, room hire and travel expenses. </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 xml:space="preserve">Office costs consisted of £720 (2021: £725) mainly for accountancy advice and assistance. </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b/>
          <w:sz w:val="22"/>
          <w:szCs w:val="22"/>
        </w:rPr>
      </w:pPr>
      <w:r>
        <w:rPr>
          <w:rFonts w:ascii="Arial" w:eastAsia="Arial" w:hAnsi="Arial" w:cs="Arial"/>
          <w:b/>
          <w:sz w:val="22"/>
          <w:szCs w:val="22"/>
        </w:rPr>
        <w:t>Financial Position</w:t>
      </w:r>
    </w:p>
    <w:p w:rsidR="009F2BCE" w:rsidRDefault="009F2BCE">
      <w:pPr>
        <w:jc w:val="both"/>
        <w:rPr>
          <w:rFonts w:ascii="Arial" w:eastAsia="Arial" w:hAnsi="Arial" w:cs="Arial"/>
          <w:b/>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Cash at bank at 31 March 2022 amounted to £17,154 (2021: £17,542).</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6. Approval</w:t>
      </w:r>
    </w:p>
    <w:p w:rsidR="009F2BCE" w:rsidRDefault="009F2BCE">
      <w:pPr>
        <w:rPr>
          <w:rFonts w:ascii="Arial" w:eastAsia="Arial" w:hAnsi="Arial" w:cs="Arial"/>
          <w:b/>
          <w:sz w:val="22"/>
          <w:szCs w:val="22"/>
        </w:rPr>
      </w:pPr>
    </w:p>
    <w:p w:rsidR="009F2BCE" w:rsidRDefault="00000000">
      <w:pPr>
        <w:rPr>
          <w:rFonts w:ascii="Arial" w:eastAsia="Arial" w:hAnsi="Arial" w:cs="Arial"/>
          <w:sz w:val="22"/>
          <w:szCs w:val="22"/>
        </w:rPr>
      </w:pPr>
      <w:r>
        <w:rPr>
          <w:rFonts w:ascii="Arial" w:eastAsia="Arial" w:hAnsi="Arial" w:cs="Arial"/>
          <w:sz w:val="22"/>
          <w:szCs w:val="22"/>
        </w:rPr>
        <w:t>This statement of account was approved by the members remotely on 14th July 2022 and signed on its behalf by:</w:t>
      </w:r>
    </w:p>
    <w:p w:rsidR="009F2BCE" w:rsidRDefault="009F2BCE">
      <w:pPr>
        <w:rPr>
          <w:rFonts w:ascii="Arial" w:eastAsia="Arial" w:hAnsi="Arial" w:cs="Arial"/>
          <w:b/>
          <w:sz w:val="22"/>
          <w:szCs w:val="22"/>
        </w:rPr>
      </w:pP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noProof/>
        </w:rPr>
        <w:drawing>
          <wp:inline distT="0" distB="0" distL="0" distR="0">
            <wp:extent cx="981075" cy="419100"/>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981075" cy="419100"/>
                    </a:xfrm>
                    <a:prstGeom prst="rect">
                      <a:avLst/>
                    </a:prstGeom>
                    <a:ln/>
                  </pic:spPr>
                </pic:pic>
              </a:graphicData>
            </a:graphic>
          </wp:inline>
        </w:drawing>
      </w:r>
    </w:p>
    <w:p w:rsidR="009F2BCE" w:rsidRDefault="009F2BCE">
      <w:pPr>
        <w:rPr>
          <w:rFonts w:ascii="Arial" w:eastAsia="Arial" w:hAnsi="Arial" w:cs="Arial"/>
          <w:b/>
          <w:sz w:val="22"/>
          <w:szCs w:val="22"/>
        </w:rPr>
      </w:pP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Claire Smith</w:t>
      </w:r>
    </w:p>
    <w:p w:rsidR="009F2BCE" w:rsidRDefault="00000000">
      <w:pPr>
        <w:rPr>
          <w:rFonts w:ascii="Arial" w:eastAsia="Arial" w:hAnsi="Arial" w:cs="Arial"/>
          <w:b/>
          <w:sz w:val="22"/>
          <w:szCs w:val="22"/>
        </w:rPr>
        <w:sectPr w:rsidR="009F2BCE">
          <w:headerReference w:type="default" r:id="rId18"/>
          <w:footerReference w:type="default" r:id="rId19"/>
          <w:pgSz w:w="11905" w:h="16838"/>
          <w:pgMar w:top="850" w:right="1246" w:bottom="850" w:left="1246" w:header="709" w:footer="709" w:gutter="0"/>
          <w:pgNumType w:start="1"/>
          <w:cols w:space="720"/>
        </w:sectPr>
      </w:pPr>
      <w:r>
        <w:rPr>
          <w:rFonts w:ascii="Arial" w:eastAsia="Arial" w:hAnsi="Arial" w:cs="Arial"/>
          <w:b/>
          <w:sz w:val="22"/>
          <w:szCs w:val="22"/>
        </w:rPr>
        <w:t>Honorary treasurer</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Association of Librarians and Information Professionals in the Social Sciences</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 xml:space="preserve">Income &amp; Expenditure Account </w:t>
      </w:r>
    </w:p>
    <w:p w:rsidR="009F2BCE" w:rsidRDefault="00000000">
      <w:pPr>
        <w:rPr>
          <w:rFonts w:ascii="Arial" w:eastAsia="Arial" w:hAnsi="Arial" w:cs="Arial"/>
          <w:b/>
          <w:sz w:val="22"/>
          <w:szCs w:val="22"/>
        </w:rPr>
      </w:pPr>
      <w:r>
        <w:rPr>
          <w:rFonts w:ascii="Arial" w:eastAsia="Arial" w:hAnsi="Arial" w:cs="Arial"/>
          <w:b/>
          <w:sz w:val="22"/>
          <w:szCs w:val="22"/>
        </w:rPr>
        <w:t>For the Year Ended 31 March 2022</w:t>
      </w:r>
    </w:p>
    <w:p w:rsidR="009F2BCE" w:rsidRDefault="009F2BCE">
      <w:pPr>
        <w:pBdr>
          <w:bottom w:val="single" w:sz="8" w:space="1" w:color="000000"/>
        </w:pBdr>
        <w:rPr>
          <w:rFonts w:ascii="Arial" w:eastAsia="Arial" w:hAnsi="Arial" w:cs="Arial"/>
          <w:sz w:val="22"/>
          <w:szCs w:val="22"/>
        </w:rPr>
      </w:pPr>
    </w:p>
    <w:p w:rsidR="009F2BCE" w:rsidRDefault="009F2BCE">
      <w:pPr>
        <w:rPr>
          <w:rFonts w:ascii="Arial" w:eastAsia="Arial" w:hAnsi="Arial" w:cs="Arial"/>
          <w:sz w:val="22"/>
          <w:szCs w:val="22"/>
        </w:rPr>
      </w:pPr>
    </w:p>
    <w:tbl>
      <w:tblPr>
        <w:tblStyle w:val="a9"/>
        <w:tblW w:w="9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67"/>
        <w:gridCol w:w="850"/>
        <w:gridCol w:w="1560"/>
        <w:gridCol w:w="1292"/>
        <w:gridCol w:w="11"/>
      </w:tblGrid>
      <w:tr w:rsidR="009F2BCE">
        <w:trPr>
          <w:trHeight w:val="20"/>
        </w:trPr>
        <w:tc>
          <w:tcPr>
            <w:tcW w:w="5567" w:type="dxa"/>
            <w:tcBorders>
              <w:top w:val="nil"/>
              <w:left w:val="nil"/>
              <w:bottom w:val="nil"/>
              <w:right w:val="nil"/>
            </w:tcBorders>
          </w:tcPr>
          <w:p w:rsidR="009F2BCE" w:rsidRDefault="009F2BCE">
            <w:pPr>
              <w:rPr>
                <w:rFonts w:ascii="Arial" w:eastAsia="Arial" w:hAnsi="Arial" w:cs="Arial"/>
                <w:b/>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b/>
                <w:sz w:val="22"/>
                <w:szCs w:val="22"/>
                <w:u w:val="single"/>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2022</w:t>
            </w:r>
          </w:p>
        </w:tc>
        <w:tc>
          <w:tcPr>
            <w:tcW w:w="1303" w:type="dxa"/>
            <w:gridSpan w:val="2"/>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2021</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b/>
                <w:sz w:val="22"/>
                <w:szCs w:val="22"/>
              </w:rPr>
            </w:pPr>
            <w:r>
              <w:rPr>
                <w:rFonts w:ascii="Arial" w:eastAsia="Arial" w:hAnsi="Arial" w:cs="Arial"/>
                <w:b/>
                <w:sz w:val="22"/>
                <w:szCs w:val="22"/>
              </w:rPr>
              <w:t>Income</w:t>
            </w:r>
          </w:p>
        </w:tc>
        <w:tc>
          <w:tcPr>
            <w:tcW w:w="850" w:type="dxa"/>
            <w:tcBorders>
              <w:top w:val="nil"/>
              <w:left w:val="nil"/>
              <w:bottom w:val="nil"/>
              <w:right w:val="nil"/>
            </w:tcBorders>
          </w:tcPr>
          <w:p w:rsidR="009F2BCE" w:rsidRDefault="00000000">
            <w:pPr>
              <w:jc w:val="center"/>
              <w:rPr>
                <w:rFonts w:ascii="Arial" w:eastAsia="Arial" w:hAnsi="Arial" w:cs="Arial"/>
                <w:sz w:val="22"/>
                <w:szCs w:val="22"/>
              </w:rPr>
            </w:pPr>
            <w:r>
              <w:rPr>
                <w:rFonts w:ascii="Arial" w:eastAsia="Arial" w:hAnsi="Arial" w:cs="Arial"/>
                <w:b/>
                <w:sz w:val="22"/>
                <w:szCs w:val="22"/>
              </w:rPr>
              <w:t>Note</w:t>
            </w: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b/>
                <w:sz w:val="22"/>
                <w:szCs w:val="22"/>
              </w:rPr>
              <w:t>£</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b/>
                <w:sz w:val="22"/>
                <w:szCs w:val="22"/>
              </w:rPr>
              <w:t>£</w:t>
            </w: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303" w:type="dxa"/>
            <w:gridSpan w:val="2"/>
            <w:tcBorders>
              <w:top w:val="nil"/>
              <w:left w:val="nil"/>
              <w:bottom w:val="nil"/>
              <w:right w:val="nil"/>
            </w:tcBorders>
          </w:tcPr>
          <w:p w:rsidR="009F2BCE" w:rsidRDefault="009F2BCE">
            <w:pPr>
              <w:jc w:val="right"/>
              <w:rPr>
                <w:rFonts w:ascii="Arial" w:eastAsia="Arial" w:hAnsi="Arial" w:cs="Arial"/>
                <w:sz w:val="22"/>
                <w:szCs w:val="22"/>
              </w:rPr>
            </w:pP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Membership fees</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303" w:type="dxa"/>
            <w:gridSpan w:val="2"/>
            <w:tcBorders>
              <w:top w:val="nil"/>
              <w:left w:val="nil"/>
              <w:bottom w:val="nil"/>
              <w:right w:val="nil"/>
            </w:tcBorders>
          </w:tcPr>
          <w:p w:rsidR="009F2BCE" w:rsidRDefault="009F2BCE">
            <w:pPr>
              <w:jc w:val="right"/>
              <w:rPr>
                <w:rFonts w:ascii="Arial" w:eastAsia="Arial" w:hAnsi="Arial" w:cs="Arial"/>
                <w:sz w:val="22"/>
                <w:szCs w:val="22"/>
              </w:rPr>
            </w:pP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bookmarkStart w:id="0" w:name="_heading=h.gjdgxs" w:colFirst="0" w:colLast="0"/>
            <w:bookmarkEnd w:id="0"/>
            <w:r>
              <w:rPr>
                <w:rFonts w:ascii="Arial" w:eastAsia="Arial" w:hAnsi="Arial" w:cs="Arial"/>
                <w:sz w:val="22"/>
                <w:szCs w:val="22"/>
              </w:rPr>
              <w:tab/>
              <w:t xml:space="preserve">Corporate </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2,839</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2,559</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 xml:space="preserve">Personal </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400</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515</w:t>
            </w: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c>
          <w:tcPr>
            <w:tcW w:w="1303" w:type="dxa"/>
            <w:gridSpan w:val="2"/>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3,239</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3,074</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Events, Conferences &amp; Workshops</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303" w:type="dxa"/>
            <w:gridSpan w:val="2"/>
            <w:tcBorders>
              <w:top w:val="nil"/>
              <w:left w:val="nil"/>
              <w:bottom w:val="nil"/>
              <w:right w:val="nil"/>
            </w:tcBorders>
          </w:tcPr>
          <w:p w:rsidR="009F2BCE" w:rsidRDefault="009F2BCE">
            <w:pPr>
              <w:jc w:val="right"/>
              <w:rPr>
                <w:rFonts w:ascii="Arial" w:eastAsia="Arial" w:hAnsi="Arial" w:cs="Arial"/>
                <w:sz w:val="22"/>
                <w:szCs w:val="22"/>
              </w:rPr>
            </w:pP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Summer Conference</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Other events</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w:t>
            </w: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c>
          <w:tcPr>
            <w:tcW w:w="1303" w:type="dxa"/>
            <w:gridSpan w:val="2"/>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Other income</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303" w:type="dxa"/>
            <w:gridSpan w:val="2"/>
            <w:tcBorders>
              <w:top w:val="nil"/>
              <w:left w:val="nil"/>
              <w:bottom w:val="nil"/>
              <w:right w:val="nil"/>
            </w:tcBorders>
          </w:tcPr>
          <w:p w:rsidR="009F2BCE" w:rsidRDefault="009F2BCE">
            <w:pPr>
              <w:jc w:val="right"/>
              <w:rPr>
                <w:rFonts w:ascii="Arial" w:eastAsia="Arial" w:hAnsi="Arial" w:cs="Arial"/>
                <w:sz w:val="22"/>
                <w:szCs w:val="22"/>
              </w:rPr>
            </w:pPr>
          </w:p>
        </w:tc>
      </w:tr>
      <w:tr w:rsidR="009F2BCE">
        <w:trPr>
          <w:trHeight w:val="20"/>
        </w:trPr>
        <w:tc>
          <w:tcPr>
            <w:tcW w:w="5567"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850"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303" w:type="dxa"/>
            <w:gridSpan w:val="2"/>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Non-member attendance on tours</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Non-member attendance at AGM</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w:t>
            </w: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Publisher’s licencing society</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63</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58</w:t>
            </w: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c>
          <w:tcPr>
            <w:tcW w:w="1303" w:type="dxa"/>
            <w:gridSpan w:val="2"/>
            <w:tcBorders>
              <w:top w:val="nil"/>
              <w:left w:val="nil"/>
              <w:bottom w:val="nil"/>
              <w:right w:val="nil"/>
            </w:tcBorders>
            <w:shd w:val="clear" w:color="auto" w:fill="FFFFFF"/>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63</w:t>
            </w:r>
          </w:p>
        </w:tc>
        <w:tc>
          <w:tcPr>
            <w:tcW w:w="1303" w:type="dxa"/>
            <w:gridSpan w:val="2"/>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58</w:t>
            </w:r>
          </w:p>
        </w:tc>
      </w:tr>
      <w:tr w:rsidR="009F2BCE">
        <w:trPr>
          <w:trHeight w:val="20"/>
        </w:trPr>
        <w:tc>
          <w:tcPr>
            <w:tcW w:w="5567" w:type="dxa"/>
            <w:tcBorders>
              <w:top w:val="nil"/>
              <w:left w:val="nil"/>
              <w:bottom w:val="nil"/>
              <w:right w:val="nil"/>
            </w:tcBorders>
          </w:tcPr>
          <w:p w:rsidR="009F2BCE" w:rsidRDefault="009F2BCE">
            <w:pPr>
              <w:rPr>
                <w:rFonts w:ascii="Arial" w:eastAsia="Arial" w:hAnsi="Arial" w:cs="Arial"/>
                <w:b/>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c>
          <w:tcPr>
            <w:tcW w:w="1303" w:type="dxa"/>
            <w:gridSpan w:val="2"/>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11"/>
              <w:rPr>
                <w:rFonts w:ascii="Arial" w:eastAsia="Arial" w:hAnsi="Arial" w:cs="Arial"/>
                <w:color w:val="000000"/>
                <w:sz w:val="22"/>
                <w:szCs w:val="22"/>
              </w:rPr>
            </w:pPr>
          </w:p>
        </w:tc>
      </w:tr>
      <w:tr w:rsidR="009F2BCE">
        <w:trPr>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b/>
                <w:sz w:val="22"/>
                <w:szCs w:val="22"/>
              </w:rPr>
              <w:t>Total Income</w:t>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3,302</w:t>
            </w:r>
          </w:p>
        </w:tc>
        <w:tc>
          <w:tcPr>
            <w:tcW w:w="1303" w:type="dxa"/>
            <w:gridSpan w:val="2"/>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3,132</w:t>
            </w: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b/>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29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b/>
                <w:sz w:val="22"/>
                <w:szCs w:val="22"/>
              </w:rPr>
            </w:pPr>
            <w:r>
              <w:rPr>
                <w:rFonts w:ascii="Arial" w:eastAsia="Arial" w:hAnsi="Arial" w:cs="Arial"/>
                <w:b/>
                <w:sz w:val="22"/>
                <w:szCs w:val="22"/>
              </w:rPr>
              <w:t>Expenditure</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29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29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gridAfter w:val="1"/>
          <w:trHeight w:val="68"/>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Membership costs</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29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Printing of ALISS Quarterly</w:t>
            </w:r>
            <w:r>
              <w:rPr>
                <w:rFonts w:ascii="Arial" w:eastAsia="Arial" w:hAnsi="Arial" w:cs="Arial"/>
                <w:sz w:val="22"/>
                <w:szCs w:val="22"/>
              </w:rPr>
              <w:tab/>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2,845</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2,747</w:t>
            </w: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AGM</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75</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75</w:t>
            </w: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2,920</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2,822</w:t>
            </w:r>
          </w:p>
        </w:tc>
      </w:tr>
      <w:tr w:rsidR="009F2BCE">
        <w:trPr>
          <w:gridAfter w:val="1"/>
          <w:trHeight w:val="68"/>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Events, Conferences &amp; Workshops</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29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Summer Conference</w:t>
            </w:r>
            <w:r>
              <w:rPr>
                <w:rFonts w:ascii="Arial" w:eastAsia="Arial" w:hAnsi="Arial" w:cs="Arial"/>
                <w:sz w:val="22"/>
                <w:szCs w:val="22"/>
              </w:rPr>
              <w:tab/>
            </w:r>
            <w:r>
              <w:rPr>
                <w:rFonts w:ascii="Arial" w:eastAsia="Arial" w:hAnsi="Arial" w:cs="Arial"/>
                <w:sz w:val="22"/>
                <w:szCs w:val="22"/>
              </w:rPr>
              <w:tab/>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w:t>
            </w: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Other events</w:t>
            </w:r>
            <w:r>
              <w:rPr>
                <w:rFonts w:ascii="Arial" w:eastAsia="Arial" w:hAnsi="Arial" w:cs="Arial"/>
                <w:sz w:val="22"/>
                <w:szCs w:val="22"/>
              </w:rPr>
              <w:tab/>
            </w:r>
            <w:r>
              <w:rPr>
                <w:rFonts w:ascii="Arial" w:eastAsia="Arial" w:hAnsi="Arial" w:cs="Arial"/>
                <w:sz w:val="22"/>
                <w:szCs w:val="22"/>
              </w:rPr>
              <w:tab/>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14</w:t>
            </w: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 xml:space="preserve">  14</w:t>
            </w: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Other costs</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29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Web site costs</w:t>
            </w:r>
          </w:p>
        </w:tc>
        <w:tc>
          <w:tcPr>
            <w:tcW w:w="850"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50</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49</w:t>
            </w: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ab/>
              <w:t>Office costs</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720</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725</w:t>
            </w:r>
          </w:p>
        </w:tc>
      </w:tr>
      <w:tr w:rsidR="009F2BCE">
        <w:trPr>
          <w:gridAfter w:val="1"/>
          <w:trHeight w:val="68"/>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22"/>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22"/>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770</w:t>
            </w:r>
          </w:p>
        </w:tc>
        <w:tc>
          <w:tcPr>
            <w:tcW w:w="129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 xml:space="preserve"> 774</w:t>
            </w: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b/>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22"/>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ight="-22"/>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b/>
                <w:sz w:val="22"/>
                <w:szCs w:val="22"/>
              </w:rPr>
              <w:t>Total Expenditure</w:t>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3,690</w:t>
            </w:r>
          </w:p>
        </w:tc>
        <w:tc>
          <w:tcPr>
            <w:tcW w:w="1292" w:type="dxa"/>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3,610</w:t>
            </w: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b/>
                <w:sz w:val="22"/>
                <w:szCs w:val="22"/>
              </w:rPr>
              <w:t>Surplus of Income over Expenditure</w:t>
            </w: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(388)</w:t>
            </w:r>
          </w:p>
        </w:tc>
        <w:tc>
          <w:tcPr>
            <w:tcW w:w="1292" w:type="dxa"/>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(478)</w:t>
            </w:r>
          </w:p>
        </w:tc>
      </w:tr>
      <w:tr w:rsidR="009F2BCE">
        <w:trPr>
          <w:gridAfter w:val="1"/>
          <w:trHeight w:val="20"/>
        </w:trPr>
        <w:tc>
          <w:tcPr>
            <w:tcW w:w="5567" w:type="dxa"/>
            <w:tcBorders>
              <w:top w:val="nil"/>
              <w:left w:val="nil"/>
              <w:bottom w:val="nil"/>
              <w:right w:val="nil"/>
            </w:tcBorders>
          </w:tcPr>
          <w:p w:rsidR="009F2BCE" w:rsidRDefault="009F2BCE">
            <w:pPr>
              <w:rPr>
                <w:rFonts w:ascii="Arial" w:eastAsia="Arial" w:hAnsi="Arial" w:cs="Arial"/>
                <w:sz w:val="22"/>
                <w:szCs w:val="22"/>
              </w:rPr>
            </w:pPr>
          </w:p>
        </w:tc>
        <w:tc>
          <w:tcPr>
            <w:tcW w:w="850"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850"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560"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850"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560"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r>
      <w:tr w:rsidR="009F2BCE">
        <w:trPr>
          <w:gridAfter w:val="1"/>
          <w:trHeight w:val="20"/>
        </w:trPr>
        <w:tc>
          <w:tcPr>
            <w:tcW w:w="6417" w:type="dxa"/>
            <w:gridSpan w:val="2"/>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560"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r>
      <w:tr w:rsidR="009F2BCE">
        <w:trPr>
          <w:gridAfter w:val="1"/>
          <w:trHeight w:val="20"/>
        </w:trPr>
        <w:tc>
          <w:tcPr>
            <w:tcW w:w="5567"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850"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560"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c>
          <w:tcPr>
            <w:tcW w:w="1292"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color w:val="000000"/>
                <w:sz w:val="22"/>
                <w:szCs w:val="22"/>
              </w:rPr>
            </w:pPr>
          </w:p>
        </w:tc>
      </w:tr>
    </w:tbl>
    <w:p w:rsidR="009F2BCE" w:rsidRDefault="00000000">
      <w:pPr>
        <w:rPr>
          <w:rFonts w:ascii="Arial" w:eastAsia="Arial" w:hAnsi="Arial" w:cs="Arial"/>
          <w:b/>
          <w:sz w:val="22"/>
          <w:szCs w:val="22"/>
        </w:rPr>
      </w:pPr>
      <w:r>
        <w:br w:type="page"/>
      </w:r>
      <w:r>
        <w:rPr>
          <w:rFonts w:ascii="Arial" w:eastAsia="Arial" w:hAnsi="Arial" w:cs="Arial"/>
          <w:b/>
          <w:sz w:val="22"/>
          <w:szCs w:val="22"/>
        </w:rPr>
        <w:t>Association of Librarians and Information Professionals in the Social Sciences</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Reconciliation of funds</w:t>
      </w:r>
    </w:p>
    <w:p w:rsidR="009F2BCE" w:rsidRDefault="00000000">
      <w:pPr>
        <w:rPr>
          <w:rFonts w:ascii="Arial" w:eastAsia="Arial" w:hAnsi="Arial" w:cs="Arial"/>
          <w:b/>
          <w:sz w:val="22"/>
          <w:szCs w:val="22"/>
        </w:rPr>
      </w:pPr>
      <w:r>
        <w:rPr>
          <w:rFonts w:ascii="Arial" w:eastAsia="Arial" w:hAnsi="Arial" w:cs="Arial"/>
          <w:b/>
          <w:sz w:val="22"/>
          <w:szCs w:val="22"/>
        </w:rPr>
        <w:t>For the Year Ended 31 March 2022</w:t>
      </w:r>
    </w:p>
    <w:p w:rsidR="009F2BCE" w:rsidRDefault="009F2BCE">
      <w:pPr>
        <w:pBdr>
          <w:bottom w:val="single" w:sz="8" w:space="1" w:color="000000"/>
        </w:pBdr>
        <w:rPr>
          <w:rFonts w:ascii="Arial" w:eastAsia="Arial" w:hAnsi="Arial" w:cs="Arial"/>
          <w:sz w:val="22"/>
          <w:szCs w:val="22"/>
        </w:rPr>
      </w:pPr>
    </w:p>
    <w:p w:rsidR="009F2BCE" w:rsidRDefault="009F2BCE">
      <w:pPr>
        <w:rPr>
          <w:rFonts w:ascii="Arial" w:eastAsia="Arial" w:hAnsi="Arial" w:cs="Arial"/>
          <w:b/>
          <w:sz w:val="22"/>
          <w:szCs w:val="22"/>
        </w:rPr>
      </w:pPr>
    </w:p>
    <w:p w:rsidR="009F2BCE" w:rsidRDefault="009F2BCE">
      <w:pPr>
        <w:rPr>
          <w:rFonts w:ascii="Arial" w:eastAsia="Arial" w:hAnsi="Arial" w:cs="Arial"/>
          <w:sz w:val="22"/>
          <w:szCs w:val="22"/>
        </w:rPr>
      </w:pPr>
    </w:p>
    <w:tbl>
      <w:tblPr>
        <w:tblStyle w:val="aa"/>
        <w:tblW w:w="9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82"/>
        <w:gridCol w:w="1134"/>
        <w:gridCol w:w="1560"/>
        <w:gridCol w:w="1342"/>
      </w:tblGrid>
      <w:tr w:rsidR="009F2BCE">
        <w:trPr>
          <w:trHeight w:val="20"/>
        </w:trPr>
        <w:tc>
          <w:tcPr>
            <w:tcW w:w="5282" w:type="dxa"/>
            <w:tcBorders>
              <w:top w:val="nil"/>
              <w:left w:val="nil"/>
              <w:bottom w:val="nil"/>
              <w:right w:val="nil"/>
            </w:tcBorders>
          </w:tcPr>
          <w:p w:rsidR="009F2BCE" w:rsidRDefault="009F2BCE">
            <w:pPr>
              <w:rPr>
                <w:rFonts w:ascii="Arial" w:eastAsia="Arial" w:hAnsi="Arial" w:cs="Arial"/>
                <w:sz w:val="22"/>
                <w:szCs w:val="22"/>
              </w:rPr>
            </w:pP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2022</w:t>
            </w:r>
          </w:p>
        </w:tc>
        <w:tc>
          <w:tcPr>
            <w:tcW w:w="1342" w:type="dxa"/>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2021</w:t>
            </w:r>
          </w:p>
        </w:tc>
      </w:tr>
      <w:tr w:rsidR="009F2BCE">
        <w:trPr>
          <w:trHeight w:val="20"/>
        </w:trPr>
        <w:tc>
          <w:tcPr>
            <w:tcW w:w="5282" w:type="dxa"/>
            <w:tcBorders>
              <w:top w:val="nil"/>
              <w:left w:val="nil"/>
              <w:bottom w:val="nil"/>
              <w:right w:val="nil"/>
            </w:tcBorders>
          </w:tcPr>
          <w:p w:rsidR="009F2BCE" w:rsidRDefault="009F2BCE">
            <w:pPr>
              <w:rPr>
                <w:rFonts w:ascii="Arial" w:eastAsia="Arial" w:hAnsi="Arial" w:cs="Arial"/>
                <w:sz w:val="22"/>
                <w:szCs w:val="22"/>
              </w:rPr>
            </w:pPr>
          </w:p>
        </w:tc>
        <w:tc>
          <w:tcPr>
            <w:tcW w:w="1134" w:type="dxa"/>
            <w:tcBorders>
              <w:top w:val="nil"/>
              <w:left w:val="nil"/>
              <w:bottom w:val="nil"/>
              <w:right w:val="nil"/>
            </w:tcBorders>
          </w:tcPr>
          <w:p w:rsidR="009F2BCE" w:rsidRDefault="009F2BCE">
            <w:pPr>
              <w:jc w:val="cente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b/>
                <w:sz w:val="22"/>
                <w:szCs w:val="22"/>
              </w:rPr>
              <w:t>£</w:t>
            </w:r>
          </w:p>
        </w:tc>
        <w:tc>
          <w:tcPr>
            <w:tcW w:w="134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b/>
                <w:sz w:val="22"/>
                <w:szCs w:val="22"/>
              </w:rPr>
              <w:t>£</w:t>
            </w:r>
          </w:p>
        </w:tc>
      </w:tr>
      <w:tr w:rsidR="009F2BCE">
        <w:trPr>
          <w:trHeight w:val="20"/>
        </w:trPr>
        <w:tc>
          <w:tcPr>
            <w:tcW w:w="5282" w:type="dxa"/>
            <w:tcBorders>
              <w:top w:val="nil"/>
              <w:left w:val="nil"/>
              <w:bottom w:val="nil"/>
              <w:right w:val="nil"/>
            </w:tcBorders>
          </w:tcPr>
          <w:p w:rsidR="009F2BCE" w:rsidRDefault="009F2BCE">
            <w:pPr>
              <w:rPr>
                <w:rFonts w:ascii="Arial" w:eastAsia="Arial" w:hAnsi="Arial" w:cs="Arial"/>
                <w:sz w:val="22"/>
                <w:szCs w:val="22"/>
              </w:rPr>
            </w:pP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34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trHeight w:val="20"/>
        </w:trPr>
        <w:tc>
          <w:tcPr>
            <w:tcW w:w="5282" w:type="dxa"/>
            <w:tcBorders>
              <w:top w:val="nil"/>
              <w:left w:val="nil"/>
              <w:bottom w:val="nil"/>
              <w:right w:val="nil"/>
            </w:tcBorders>
          </w:tcPr>
          <w:p w:rsidR="009F2BCE" w:rsidRDefault="00000000">
            <w:pPr>
              <w:rPr>
                <w:rFonts w:ascii="Arial" w:eastAsia="Arial" w:hAnsi="Arial" w:cs="Arial"/>
                <w:b/>
                <w:sz w:val="22"/>
                <w:szCs w:val="22"/>
              </w:rPr>
            </w:pPr>
            <w:r>
              <w:rPr>
                <w:rFonts w:ascii="Arial" w:eastAsia="Arial" w:hAnsi="Arial" w:cs="Arial"/>
                <w:b/>
                <w:sz w:val="22"/>
                <w:szCs w:val="22"/>
              </w:rPr>
              <w:t>Cash at bank at 31 March</w:t>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p>
        </w:tc>
        <w:tc>
          <w:tcPr>
            <w:tcW w:w="1134" w:type="dxa"/>
            <w:tcBorders>
              <w:top w:val="nil"/>
              <w:left w:val="nil"/>
              <w:bottom w:val="nil"/>
              <w:right w:val="nil"/>
            </w:tcBorders>
          </w:tcPr>
          <w:p w:rsidR="009F2BCE" w:rsidRDefault="009F2BCE">
            <w:pPr>
              <w:rPr>
                <w:rFonts w:ascii="Arial" w:eastAsia="Arial" w:hAnsi="Arial" w:cs="Arial"/>
                <w:b/>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17,154</w:t>
            </w:r>
          </w:p>
        </w:tc>
        <w:tc>
          <w:tcPr>
            <w:tcW w:w="1342" w:type="dxa"/>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17,542</w:t>
            </w:r>
          </w:p>
        </w:tc>
      </w:tr>
      <w:tr w:rsidR="009F2BCE">
        <w:trPr>
          <w:trHeight w:val="20"/>
        </w:trPr>
        <w:tc>
          <w:tcPr>
            <w:tcW w:w="5282" w:type="dxa"/>
            <w:tcBorders>
              <w:top w:val="nil"/>
              <w:left w:val="nil"/>
              <w:bottom w:val="nil"/>
              <w:right w:val="nil"/>
            </w:tcBorders>
          </w:tcPr>
          <w:p w:rsidR="009F2BCE" w:rsidRDefault="009F2BCE">
            <w:pPr>
              <w:rPr>
                <w:rFonts w:ascii="Arial" w:eastAsia="Arial" w:hAnsi="Arial" w:cs="Arial"/>
                <w:sz w:val="22"/>
                <w:szCs w:val="22"/>
                <w:u w:val="single"/>
              </w:rPr>
            </w:pP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34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r w:rsidR="009F2BCE">
        <w:trPr>
          <w:trHeight w:val="20"/>
        </w:trPr>
        <w:tc>
          <w:tcPr>
            <w:tcW w:w="5282"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u w:val="single"/>
              </w:rPr>
              <w:t>Represented by:</w:t>
            </w: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rPr>
                <w:rFonts w:ascii="Arial" w:eastAsia="Arial" w:hAnsi="Arial" w:cs="Arial"/>
                <w:sz w:val="22"/>
                <w:szCs w:val="22"/>
              </w:rPr>
            </w:pPr>
          </w:p>
        </w:tc>
        <w:tc>
          <w:tcPr>
            <w:tcW w:w="1342" w:type="dxa"/>
            <w:tcBorders>
              <w:top w:val="nil"/>
              <w:left w:val="nil"/>
              <w:bottom w:val="nil"/>
              <w:right w:val="nil"/>
            </w:tcBorders>
          </w:tcPr>
          <w:p w:rsidR="009F2BCE" w:rsidRDefault="009F2BCE">
            <w:pPr>
              <w:rPr>
                <w:rFonts w:ascii="Arial" w:eastAsia="Arial" w:hAnsi="Arial" w:cs="Arial"/>
                <w:sz w:val="22"/>
                <w:szCs w:val="22"/>
              </w:rPr>
            </w:pPr>
          </w:p>
        </w:tc>
      </w:tr>
      <w:tr w:rsidR="009F2BCE">
        <w:trPr>
          <w:trHeight w:val="20"/>
        </w:trPr>
        <w:tc>
          <w:tcPr>
            <w:tcW w:w="5282" w:type="dxa"/>
            <w:tcBorders>
              <w:top w:val="nil"/>
              <w:left w:val="nil"/>
              <w:bottom w:val="nil"/>
              <w:right w:val="nil"/>
            </w:tcBorders>
          </w:tcPr>
          <w:p w:rsidR="009F2BCE" w:rsidRDefault="009F2BCE">
            <w:pPr>
              <w:rPr>
                <w:rFonts w:ascii="Arial" w:eastAsia="Arial" w:hAnsi="Arial" w:cs="Arial"/>
                <w:sz w:val="22"/>
                <w:szCs w:val="22"/>
              </w:rPr>
            </w:pP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jc w:val="right"/>
              <w:rPr>
                <w:rFonts w:ascii="Arial" w:eastAsia="Arial" w:hAnsi="Arial" w:cs="Arial"/>
                <w:sz w:val="22"/>
                <w:szCs w:val="22"/>
              </w:rPr>
            </w:pPr>
          </w:p>
        </w:tc>
        <w:tc>
          <w:tcPr>
            <w:tcW w:w="1342" w:type="dxa"/>
            <w:tcBorders>
              <w:top w:val="nil"/>
              <w:left w:val="nil"/>
              <w:bottom w:val="nil"/>
              <w:right w:val="nil"/>
            </w:tcBorders>
          </w:tcPr>
          <w:p w:rsidR="009F2BCE" w:rsidRDefault="009F2BCE">
            <w:pPr>
              <w:jc w:val="right"/>
              <w:rPr>
                <w:rFonts w:ascii="Arial" w:eastAsia="Arial" w:hAnsi="Arial" w:cs="Arial"/>
                <w:sz w:val="22"/>
                <w:szCs w:val="22"/>
              </w:rPr>
            </w:pPr>
          </w:p>
        </w:tc>
      </w:tr>
      <w:tr w:rsidR="009F2BCE">
        <w:trPr>
          <w:trHeight w:val="20"/>
        </w:trPr>
        <w:tc>
          <w:tcPr>
            <w:tcW w:w="5282" w:type="dxa"/>
            <w:tcBorders>
              <w:top w:val="nil"/>
              <w:left w:val="nil"/>
              <w:bottom w:val="nil"/>
              <w:right w:val="nil"/>
            </w:tcBorders>
          </w:tcPr>
          <w:p w:rsidR="009F2BCE" w:rsidRDefault="00000000">
            <w:pPr>
              <w:rPr>
                <w:rFonts w:ascii="Arial" w:eastAsia="Arial" w:hAnsi="Arial" w:cs="Arial"/>
                <w:sz w:val="22"/>
                <w:szCs w:val="22"/>
              </w:rPr>
            </w:pPr>
            <w:r>
              <w:rPr>
                <w:rFonts w:ascii="Arial" w:eastAsia="Arial" w:hAnsi="Arial" w:cs="Arial"/>
                <w:sz w:val="22"/>
                <w:szCs w:val="22"/>
              </w:rPr>
              <w:t xml:space="preserve">Retained surplus at 1 April </w:t>
            </w: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17,542</w:t>
            </w:r>
          </w:p>
        </w:tc>
        <w:tc>
          <w:tcPr>
            <w:tcW w:w="134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18,020</w:t>
            </w:r>
          </w:p>
        </w:tc>
      </w:tr>
      <w:tr w:rsidR="009F2BCE">
        <w:trPr>
          <w:trHeight w:val="20"/>
        </w:trPr>
        <w:tc>
          <w:tcPr>
            <w:tcW w:w="5282" w:type="dxa"/>
            <w:tcBorders>
              <w:top w:val="nil"/>
              <w:left w:val="nil"/>
              <w:bottom w:val="nil"/>
              <w:right w:val="nil"/>
            </w:tcBorders>
          </w:tcPr>
          <w:p w:rsidR="009F2BCE" w:rsidRDefault="00000000">
            <w:pPr>
              <w:rPr>
                <w:rFonts w:ascii="Arial" w:eastAsia="Arial" w:hAnsi="Arial" w:cs="Arial"/>
                <w:color w:val="7030A0"/>
                <w:sz w:val="22"/>
                <w:szCs w:val="22"/>
              </w:rPr>
            </w:pPr>
            <w:r>
              <w:rPr>
                <w:rFonts w:ascii="Arial" w:eastAsia="Arial" w:hAnsi="Arial" w:cs="Arial"/>
                <w:sz w:val="22"/>
                <w:szCs w:val="22"/>
              </w:rPr>
              <w:t>Surplus/(deficit) for the year ended 31 March</w:t>
            </w:r>
          </w:p>
        </w:tc>
        <w:tc>
          <w:tcPr>
            <w:tcW w:w="1134" w:type="dxa"/>
            <w:tcBorders>
              <w:top w:val="nil"/>
              <w:left w:val="nil"/>
              <w:bottom w:val="nil"/>
              <w:right w:val="nil"/>
            </w:tcBorders>
          </w:tcPr>
          <w:p w:rsidR="009F2BCE" w:rsidRDefault="009F2BCE">
            <w:pPr>
              <w:rPr>
                <w:rFonts w:ascii="Arial" w:eastAsia="Arial" w:hAnsi="Arial" w:cs="Arial"/>
                <w:color w:val="7030A0"/>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sz w:val="22"/>
                <w:szCs w:val="22"/>
              </w:rPr>
            </w:pPr>
            <w:r>
              <w:rPr>
                <w:rFonts w:ascii="Arial" w:eastAsia="Arial" w:hAnsi="Arial" w:cs="Arial"/>
                <w:sz w:val="22"/>
                <w:szCs w:val="22"/>
              </w:rPr>
              <w:t>(388)</w:t>
            </w:r>
          </w:p>
        </w:tc>
        <w:tc>
          <w:tcPr>
            <w:tcW w:w="1342" w:type="dxa"/>
            <w:tcBorders>
              <w:top w:val="nil"/>
              <w:left w:val="nil"/>
              <w:bottom w:val="nil"/>
              <w:right w:val="nil"/>
            </w:tcBorders>
          </w:tcPr>
          <w:p w:rsidR="009F2BCE" w:rsidRDefault="00000000">
            <w:pPr>
              <w:jc w:val="right"/>
              <w:rPr>
                <w:rFonts w:ascii="Arial" w:eastAsia="Arial" w:hAnsi="Arial" w:cs="Arial"/>
                <w:sz w:val="22"/>
                <w:szCs w:val="22"/>
              </w:rPr>
            </w:pPr>
            <w:r>
              <w:rPr>
                <w:rFonts w:ascii="Arial" w:eastAsia="Arial" w:hAnsi="Arial" w:cs="Arial"/>
                <w:sz w:val="22"/>
                <w:szCs w:val="22"/>
              </w:rPr>
              <w:t>(478)</w:t>
            </w:r>
          </w:p>
        </w:tc>
      </w:tr>
      <w:tr w:rsidR="009F2BCE">
        <w:trPr>
          <w:trHeight w:val="20"/>
        </w:trPr>
        <w:tc>
          <w:tcPr>
            <w:tcW w:w="5282" w:type="dxa"/>
            <w:tcBorders>
              <w:top w:val="nil"/>
              <w:left w:val="nil"/>
              <w:bottom w:val="nil"/>
              <w:right w:val="nil"/>
            </w:tcBorders>
          </w:tcPr>
          <w:p w:rsidR="009F2BCE" w:rsidRDefault="009F2BCE">
            <w:pPr>
              <w:rPr>
                <w:rFonts w:ascii="Arial" w:eastAsia="Arial" w:hAnsi="Arial" w:cs="Arial"/>
                <w:b/>
                <w:sz w:val="22"/>
                <w:szCs w:val="22"/>
              </w:rPr>
            </w:pP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34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r w:rsidR="009F2BCE">
        <w:trPr>
          <w:trHeight w:val="80"/>
        </w:trPr>
        <w:tc>
          <w:tcPr>
            <w:tcW w:w="5282" w:type="dxa"/>
            <w:tcBorders>
              <w:top w:val="nil"/>
              <w:left w:val="nil"/>
              <w:bottom w:val="nil"/>
              <w:right w:val="nil"/>
            </w:tcBorders>
          </w:tcPr>
          <w:p w:rsidR="009F2BCE" w:rsidRDefault="00000000">
            <w:pPr>
              <w:rPr>
                <w:rFonts w:ascii="Arial" w:eastAsia="Arial" w:hAnsi="Arial" w:cs="Arial"/>
                <w:b/>
                <w:sz w:val="22"/>
                <w:szCs w:val="22"/>
              </w:rPr>
            </w:pPr>
            <w:r>
              <w:rPr>
                <w:rFonts w:ascii="Arial" w:eastAsia="Arial" w:hAnsi="Arial" w:cs="Arial"/>
                <w:b/>
                <w:sz w:val="22"/>
                <w:szCs w:val="22"/>
              </w:rPr>
              <w:t xml:space="preserve">Total </w:t>
            </w:r>
          </w:p>
        </w:tc>
        <w:tc>
          <w:tcPr>
            <w:tcW w:w="1134" w:type="dxa"/>
            <w:tcBorders>
              <w:top w:val="nil"/>
              <w:left w:val="nil"/>
              <w:bottom w:val="nil"/>
              <w:right w:val="nil"/>
            </w:tcBorders>
          </w:tcPr>
          <w:p w:rsidR="009F2BCE" w:rsidRDefault="009F2BCE">
            <w:pPr>
              <w:rPr>
                <w:rFonts w:ascii="Arial" w:eastAsia="Arial" w:hAnsi="Arial" w:cs="Arial"/>
                <w:b/>
                <w:sz w:val="22"/>
                <w:szCs w:val="22"/>
              </w:rPr>
            </w:pPr>
          </w:p>
        </w:tc>
        <w:tc>
          <w:tcPr>
            <w:tcW w:w="1560" w:type="dxa"/>
            <w:tcBorders>
              <w:top w:val="nil"/>
              <w:left w:val="nil"/>
              <w:bottom w:val="nil"/>
              <w:right w:val="nil"/>
            </w:tcBorders>
            <w:shd w:val="clear" w:color="auto" w:fill="E6E6E6"/>
          </w:tcPr>
          <w:p w:rsidR="009F2BCE" w:rsidRDefault="00000000">
            <w:pPr>
              <w:jc w:val="right"/>
              <w:rPr>
                <w:rFonts w:ascii="Arial" w:eastAsia="Arial" w:hAnsi="Arial" w:cs="Arial"/>
                <w:b/>
                <w:sz w:val="22"/>
                <w:szCs w:val="22"/>
              </w:rPr>
            </w:pPr>
            <w:r>
              <w:rPr>
                <w:rFonts w:ascii="Arial" w:eastAsia="Arial" w:hAnsi="Arial" w:cs="Arial"/>
                <w:b/>
                <w:sz w:val="22"/>
                <w:szCs w:val="22"/>
              </w:rPr>
              <w:t>17,154</w:t>
            </w:r>
          </w:p>
        </w:tc>
        <w:tc>
          <w:tcPr>
            <w:tcW w:w="1342" w:type="dxa"/>
            <w:tcBorders>
              <w:top w:val="nil"/>
              <w:left w:val="nil"/>
              <w:bottom w:val="nil"/>
              <w:right w:val="nil"/>
            </w:tcBorders>
          </w:tcPr>
          <w:p w:rsidR="009F2BCE" w:rsidRDefault="00000000">
            <w:pPr>
              <w:jc w:val="right"/>
              <w:rPr>
                <w:rFonts w:ascii="Arial" w:eastAsia="Arial" w:hAnsi="Arial" w:cs="Arial"/>
                <w:b/>
                <w:sz w:val="22"/>
                <w:szCs w:val="22"/>
              </w:rPr>
            </w:pPr>
            <w:r>
              <w:rPr>
                <w:rFonts w:ascii="Arial" w:eastAsia="Arial" w:hAnsi="Arial" w:cs="Arial"/>
                <w:b/>
                <w:sz w:val="22"/>
                <w:szCs w:val="22"/>
              </w:rPr>
              <w:t>17,542</w:t>
            </w:r>
          </w:p>
        </w:tc>
      </w:tr>
      <w:tr w:rsidR="009F2BCE">
        <w:trPr>
          <w:trHeight w:val="350"/>
        </w:trPr>
        <w:tc>
          <w:tcPr>
            <w:tcW w:w="5282" w:type="dxa"/>
            <w:tcBorders>
              <w:top w:val="nil"/>
              <w:left w:val="nil"/>
              <w:bottom w:val="nil"/>
              <w:right w:val="nil"/>
            </w:tcBorders>
          </w:tcPr>
          <w:p w:rsidR="009F2BCE" w:rsidRDefault="009F2BCE">
            <w:pPr>
              <w:rPr>
                <w:rFonts w:ascii="Arial" w:eastAsia="Arial" w:hAnsi="Arial" w:cs="Arial"/>
                <w:b/>
                <w:sz w:val="22"/>
                <w:szCs w:val="22"/>
              </w:rPr>
            </w:pPr>
          </w:p>
        </w:tc>
        <w:tc>
          <w:tcPr>
            <w:tcW w:w="1134" w:type="dxa"/>
            <w:tcBorders>
              <w:top w:val="nil"/>
              <w:left w:val="nil"/>
              <w:bottom w:val="nil"/>
              <w:right w:val="nil"/>
            </w:tcBorders>
          </w:tcPr>
          <w:p w:rsidR="009F2BCE" w:rsidRDefault="009F2BCE">
            <w:pPr>
              <w:rPr>
                <w:rFonts w:ascii="Arial" w:eastAsia="Arial" w:hAnsi="Arial" w:cs="Arial"/>
                <w:sz w:val="22"/>
                <w:szCs w:val="22"/>
              </w:rPr>
            </w:pPr>
          </w:p>
        </w:tc>
        <w:tc>
          <w:tcPr>
            <w:tcW w:w="1560" w:type="dxa"/>
            <w:tcBorders>
              <w:top w:val="nil"/>
              <w:left w:val="nil"/>
              <w:bottom w:val="nil"/>
              <w:right w:val="nil"/>
            </w:tcBorders>
            <w:shd w:val="clear" w:color="auto" w:fill="E6E6E6"/>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c>
          <w:tcPr>
            <w:tcW w:w="1342" w:type="dxa"/>
            <w:tcBorders>
              <w:top w:val="nil"/>
              <w:left w:val="nil"/>
              <w:bottom w:val="nil"/>
              <w:right w:val="nil"/>
            </w:tcBorders>
          </w:tcPr>
          <w:p w:rsidR="009F2BCE" w:rsidRDefault="009F2BCE">
            <w:pPr>
              <w:keepNext/>
              <w:widowControl/>
              <w:pBdr>
                <w:top w:val="nil"/>
                <w:left w:val="nil"/>
                <w:bottom w:val="single" w:sz="6" w:space="1" w:color="000000"/>
                <w:right w:val="nil"/>
                <w:between w:val="single" w:sz="6" w:space="1" w:color="000000"/>
              </w:pBdr>
              <w:spacing w:after="113" w:line="57" w:lineRule="auto"/>
              <w:ind w:left="57"/>
              <w:rPr>
                <w:rFonts w:ascii="Arial" w:eastAsia="Arial" w:hAnsi="Arial" w:cs="Arial"/>
                <w:color w:val="000000"/>
                <w:sz w:val="22"/>
                <w:szCs w:val="22"/>
              </w:rPr>
            </w:pPr>
          </w:p>
        </w:tc>
      </w:tr>
    </w:tbl>
    <w:p w:rsidR="009F2BCE" w:rsidRDefault="009F2BCE">
      <w:pPr>
        <w:rPr>
          <w:rFonts w:ascii="Arial" w:eastAsia="Arial" w:hAnsi="Arial" w:cs="Arial"/>
          <w:b/>
          <w:sz w:val="22"/>
          <w:szCs w:val="22"/>
        </w:rPr>
      </w:pPr>
    </w:p>
    <w:p w:rsidR="009F2BCE" w:rsidRDefault="009F2BCE">
      <w:pPr>
        <w:rPr>
          <w:rFonts w:ascii="Arial" w:eastAsia="Arial" w:hAnsi="Arial" w:cs="Arial"/>
          <w:b/>
          <w:sz w:val="22"/>
          <w:szCs w:val="22"/>
        </w:rPr>
      </w:pPr>
    </w:p>
    <w:p w:rsidR="009F2BCE" w:rsidRDefault="00000000">
      <w:pPr>
        <w:rPr>
          <w:rFonts w:ascii="Arial" w:eastAsia="Arial" w:hAnsi="Arial" w:cs="Arial"/>
          <w:sz w:val="22"/>
          <w:szCs w:val="22"/>
        </w:rPr>
      </w:pPr>
      <w:r>
        <w:rPr>
          <w:rFonts w:ascii="Arial" w:eastAsia="Arial" w:hAnsi="Arial" w:cs="Arial"/>
          <w:sz w:val="22"/>
          <w:szCs w:val="22"/>
        </w:rPr>
        <w:t xml:space="preserve">There were no other material assets or liabilities other than those stated above. </w:t>
      </w:r>
    </w:p>
    <w:p w:rsidR="009F2BCE" w:rsidRDefault="009F2BCE">
      <w:pPr>
        <w:rPr>
          <w:rFonts w:ascii="Arial" w:eastAsia="Arial" w:hAnsi="Arial" w:cs="Arial"/>
          <w:sz w:val="22"/>
          <w:szCs w:val="22"/>
        </w:rPr>
      </w:pPr>
    </w:p>
    <w:p w:rsidR="009F2BCE" w:rsidRDefault="009F2BCE">
      <w:pPr>
        <w:rPr>
          <w:rFonts w:ascii="Arial" w:eastAsia="Arial" w:hAnsi="Arial" w:cs="Arial"/>
          <w:sz w:val="22"/>
          <w:szCs w:val="22"/>
        </w:rPr>
      </w:pPr>
    </w:p>
    <w:p w:rsidR="009F2BCE" w:rsidRDefault="00000000">
      <w:pPr>
        <w:rPr>
          <w:rFonts w:ascii="Arial" w:eastAsia="Arial" w:hAnsi="Arial" w:cs="Arial"/>
          <w:sz w:val="22"/>
          <w:szCs w:val="22"/>
        </w:rPr>
      </w:pPr>
      <w:r>
        <w:br w:type="page"/>
      </w:r>
    </w:p>
    <w:p w:rsidR="009F2BCE" w:rsidRDefault="00000000">
      <w:pPr>
        <w:rPr>
          <w:rFonts w:ascii="Arial" w:eastAsia="Arial" w:hAnsi="Arial" w:cs="Arial"/>
          <w:b/>
          <w:sz w:val="22"/>
          <w:szCs w:val="22"/>
        </w:rPr>
      </w:pPr>
      <w:r>
        <w:rPr>
          <w:rFonts w:ascii="Arial" w:eastAsia="Arial" w:hAnsi="Arial" w:cs="Arial"/>
          <w:b/>
          <w:sz w:val="22"/>
          <w:szCs w:val="22"/>
        </w:rPr>
        <w:t>Association of Librarians and Information Professionals in the Social Sciences</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Notes</w:t>
      </w:r>
    </w:p>
    <w:p w:rsidR="009F2BCE" w:rsidRDefault="00000000">
      <w:pPr>
        <w:rPr>
          <w:rFonts w:ascii="Arial" w:eastAsia="Arial" w:hAnsi="Arial" w:cs="Arial"/>
          <w:b/>
          <w:sz w:val="22"/>
          <w:szCs w:val="22"/>
        </w:rPr>
      </w:pPr>
      <w:r>
        <w:rPr>
          <w:rFonts w:ascii="Arial" w:eastAsia="Arial" w:hAnsi="Arial" w:cs="Arial"/>
          <w:b/>
          <w:sz w:val="22"/>
          <w:szCs w:val="22"/>
        </w:rPr>
        <w:t>For the Year Ended 31 March 2022</w:t>
      </w:r>
    </w:p>
    <w:p w:rsidR="009F2BCE" w:rsidRDefault="009F2BCE">
      <w:pPr>
        <w:pBdr>
          <w:bottom w:val="single" w:sz="8" w:space="1" w:color="000000"/>
        </w:pBdr>
        <w:rPr>
          <w:rFonts w:ascii="Arial" w:eastAsia="Arial" w:hAnsi="Arial" w:cs="Arial"/>
          <w:sz w:val="22"/>
          <w:szCs w:val="22"/>
        </w:rPr>
      </w:pPr>
    </w:p>
    <w:p w:rsidR="009F2BCE" w:rsidRDefault="009F2BCE">
      <w:pPr>
        <w:rPr>
          <w:rFonts w:ascii="Arial" w:eastAsia="Arial" w:hAnsi="Arial" w:cs="Arial"/>
          <w:b/>
          <w:sz w:val="22"/>
          <w:szCs w:val="22"/>
        </w:rPr>
      </w:pPr>
    </w:p>
    <w:p w:rsidR="009F2BCE" w:rsidRDefault="00000000">
      <w:pPr>
        <w:numPr>
          <w:ilvl w:val="0"/>
          <w:numId w:val="2"/>
        </w:numPr>
        <w:rPr>
          <w:rFonts w:ascii="Arial" w:eastAsia="Arial" w:hAnsi="Arial" w:cs="Arial"/>
          <w:b/>
          <w:sz w:val="22"/>
          <w:szCs w:val="22"/>
        </w:rPr>
      </w:pPr>
      <w:r>
        <w:rPr>
          <w:rFonts w:ascii="Arial" w:eastAsia="Arial" w:hAnsi="Arial" w:cs="Arial"/>
          <w:b/>
          <w:sz w:val="22"/>
          <w:szCs w:val="22"/>
        </w:rPr>
        <w:t>Accounting Basis</w:t>
      </w:r>
    </w:p>
    <w:p w:rsidR="009F2BCE" w:rsidRDefault="009F2BCE">
      <w:pPr>
        <w:rPr>
          <w:rFonts w:ascii="Arial" w:eastAsia="Arial" w:hAnsi="Arial" w:cs="Arial"/>
          <w:b/>
          <w:sz w:val="22"/>
          <w:szCs w:val="22"/>
        </w:rPr>
      </w:pPr>
    </w:p>
    <w:p w:rsidR="009F2BCE" w:rsidRDefault="00000000">
      <w:pPr>
        <w:rPr>
          <w:rFonts w:ascii="Arial" w:eastAsia="Arial" w:hAnsi="Arial" w:cs="Arial"/>
          <w:sz w:val="22"/>
          <w:szCs w:val="22"/>
        </w:rPr>
      </w:pPr>
      <w:r>
        <w:rPr>
          <w:rFonts w:ascii="Arial" w:eastAsia="Arial" w:hAnsi="Arial" w:cs="Arial"/>
          <w:sz w:val="22"/>
          <w:szCs w:val="22"/>
        </w:rPr>
        <w:t xml:space="preserve">The accounts have been drawn up on a receipts and payments basis. </w:t>
      </w:r>
    </w:p>
    <w:p w:rsidR="009F2BCE" w:rsidRDefault="009F2BCE">
      <w:pPr>
        <w:rPr>
          <w:rFonts w:ascii="Arial" w:eastAsia="Arial" w:hAnsi="Arial" w:cs="Arial"/>
          <w:sz w:val="22"/>
          <w:szCs w:val="22"/>
        </w:rPr>
      </w:pPr>
    </w:p>
    <w:p w:rsidR="009F2BCE" w:rsidRDefault="009F2BCE">
      <w:pPr>
        <w:rPr>
          <w:rFonts w:ascii="Arial" w:eastAsia="Arial" w:hAnsi="Arial" w:cs="Arial"/>
          <w:sz w:val="22"/>
          <w:szCs w:val="22"/>
        </w:rPr>
      </w:pPr>
    </w:p>
    <w:tbl>
      <w:tblPr>
        <w:tblStyle w:val="ab"/>
        <w:tblW w:w="9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83"/>
        <w:gridCol w:w="634"/>
        <w:gridCol w:w="1701"/>
        <w:gridCol w:w="1701"/>
      </w:tblGrid>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r w:rsidR="009F2BCE">
        <w:trPr>
          <w:trHeight w:val="20"/>
        </w:trPr>
        <w:tc>
          <w:tcPr>
            <w:tcW w:w="5283"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634"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shd w:val="clear" w:color="auto" w:fill="E6E6E6"/>
          </w:tcPr>
          <w:p w:rsidR="009F2BCE" w:rsidRDefault="009F2BCE">
            <w:pPr>
              <w:pBdr>
                <w:top w:val="nil"/>
                <w:left w:val="nil"/>
                <w:bottom w:val="nil"/>
                <w:right w:val="nil"/>
                <w:between w:val="nil"/>
              </w:pBdr>
              <w:spacing w:line="276" w:lineRule="auto"/>
              <w:rPr>
                <w:rFonts w:ascii="Arial" w:eastAsia="Arial" w:hAnsi="Arial" w:cs="Arial"/>
                <w:sz w:val="22"/>
                <w:szCs w:val="22"/>
              </w:rPr>
            </w:pPr>
          </w:p>
        </w:tc>
        <w:tc>
          <w:tcPr>
            <w:tcW w:w="1701" w:type="dxa"/>
            <w:tcBorders>
              <w:top w:val="nil"/>
              <w:left w:val="nil"/>
              <w:bottom w:val="nil"/>
              <w:right w:val="nil"/>
            </w:tcBorders>
          </w:tcPr>
          <w:p w:rsidR="009F2BCE" w:rsidRDefault="009F2BCE">
            <w:pPr>
              <w:pBdr>
                <w:top w:val="nil"/>
                <w:left w:val="nil"/>
                <w:bottom w:val="nil"/>
                <w:right w:val="nil"/>
                <w:between w:val="nil"/>
              </w:pBdr>
              <w:spacing w:line="276" w:lineRule="auto"/>
              <w:rPr>
                <w:rFonts w:ascii="Arial" w:eastAsia="Arial" w:hAnsi="Arial" w:cs="Arial"/>
                <w:sz w:val="22"/>
                <w:szCs w:val="22"/>
              </w:rPr>
            </w:pPr>
          </w:p>
        </w:tc>
      </w:tr>
    </w:tbl>
    <w:p w:rsidR="009F2BCE" w:rsidRDefault="00000000">
      <w:pPr>
        <w:rPr>
          <w:rFonts w:ascii="Arial" w:eastAsia="Arial" w:hAnsi="Arial" w:cs="Arial"/>
          <w:b/>
          <w:sz w:val="22"/>
          <w:szCs w:val="22"/>
        </w:rPr>
      </w:pPr>
      <w:r>
        <w:br w:type="page"/>
      </w:r>
      <w:r>
        <w:rPr>
          <w:rFonts w:ascii="Arial" w:eastAsia="Arial" w:hAnsi="Arial" w:cs="Arial"/>
          <w:b/>
          <w:sz w:val="22"/>
          <w:szCs w:val="22"/>
        </w:rPr>
        <w:t>Association of Librarians and Information Professionals in the Social Sciences</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Independent Examiner’s Report</w:t>
      </w:r>
    </w:p>
    <w:p w:rsidR="009F2BCE" w:rsidRDefault="00000000">
      <w:pPr>
        <w:rPr>
          <w:rFonts w:ascii="Arial" w:eastAsia="Arial" w:hAnsi="Arial" w:cs="Arial"/>
          <w:b/>
          <w:sz w:val="22"/>
          <w:szCs w:val="22"/>
        </w:rPr>
      </w:pPr>
      <w:r>
        <w:rPr>
          <w:rFonts w:ascii="Arial" w:eastAsia="Arial" w:hAnsi="Arial" w:cs="Arial"/>
          <w:b/>
          <w:sz w:val="22"/>
          <w:szCs w:val="22"/>
        </w:rPr>
        <w:t>For the Year Ended 31 March 2022</w:t>
      </w:r>
    </w:p>
    <w:p w:rsidR="009F2BCE" w:rsidRDefault="009F2BCE">
      <w:pPr>
        <w:pBdr>
          <w:bottom w:val="single" w:sz="8" w:space="1" w:color="000000"/>
        </w:pBdr>
        <w:rPr>
          <w:rFonts w:ascii="Arial" w:eastAsia="Arial" w:hAnsi="Arial" w:cs="Arial"/>
          <w:sz w:val="22"/>
          <w:szCs w:val="22"/>
        </w:rPr>
      </w:pPr>
    </w:p>
    <w:p w:rsidR="009F2BCE" w:rsidRDefault="009F2BCE">
      <w:pPr>
        <w:rPr>
          <w:rFonts w:ascii="Arial" w:eastAsia="Arial" w:hAnsi="Arial" w:cs="Arial"/>
          <w:b/>
          <w:sz w:val="22"/>
          <w:szCs w:val="22"/>
        </w:rPr>
      </w:pPr>
    </w:p>
    <w:p w:rsidR="009F2BCE" w:rsidRDefault="009F2BCE">
      <w:pPr>
        <w:rPr>
          <w:rFonts w:ascii="Arial" w:eastAsia="Arial" w:hAnsi="Arial" w:cs="Arial"/>
          <w:b/>
          <w:sz w:val="22"/>
          <w:szCs w:val="22"/>
        </w:rPr>
      </w:pPr>
    </w:p>
    <w:p w:rsidR="009F2BCE" w:rsidRDefault="00000000">
      <w:pPr>
        <w:jc w:val="both"/>
        <w:rPr>
          <w:rFonts w:ascii="Arial" w:eastAsia="Arial" w:hAnsi="Arial" w:cs="Arial"/>
          <w:sz w:val="22"/>
          <w:szCs w:val="22"/>
        </w:rPr>
      </w:pPr>
      <w:r>
        <w:rPr>
          <w:rFonts w:ascii="Arial" w:eastAsia="Arial" w:hAnsi="Arial" w:cs="Arial"/>
          <w:sz w:val="22"/>
          <w:szCs w:val="22"/>
        </w:rPr>
        <w:t>I report on the accounts of the ALISS for the year ended 31 March 2022, set out on pages 4 to 6.  This report is made solely to the Office Holders of ALISS.</w:t>
      </w:r>
    </w:p>
    <w:p w:rsidR="009F2BCE" w:rsidRDefault="009F2BCE">
      <w:pPr>
        <w:rPr>
          <w:rFonts w:ascii="Arial" w:eastAsia="Arial" w:hAnsi="Arial" w:cs="Arial"/>
          <w:sz w:val="22"/>
          <w:szCs w:val="22"/>
        </w:rPr>
      </w:pPr>
    </w:p>
    <w:p w:rsidR="009F2BCE" w:rsidRDefault="00000000">
      <w:pPr>
        <w:rPr>
          <w:rFonts w:ascii="Arial" w:eastAsia="Arial" w:hAnsi="Arial" w:cs="Arial"/>
          <w:b/>
          <w:sz w:val="22"/>
          <w:szCs w:val="22"/>
        </w:rPr>
      </w:pPr>
      <w:r>
        <w:rPr>
          <w:rFonts w:ascii="Arial" w:eastAsia="Arial" w:hAnsi="Arial" w:cs="Arial"/>
          <w:b/>
          <w:sz w:val="22"/>
          <w:szCs w:val="22"/>
        </w:rPr>
        <w:t>BASIS OF INDEPENDENT EXAMINER’S STATEMENT</w:t>
      </w:r>
    </w:p>
    <w:p w:rsidR="009F2BCE" w:rsidRDefault="00000000">
      <w:pPr>
        <w:jc w:val="both"/>
        <w:rPr>
          <w:rFonts w:ascii="Arial" w:eastAsia="Arial" w:hAnsi="Arial" w:cs="Arial"/>
          <w:sz w:val="22"/>
          <w:szCs w:val="22"/>
        </w:rPr>
      </w:pPr>
      <w:r>
        <w:rPr>
          <w:rFonts w:ascii="Arial" w:eastAsia="Arial" w:hAnsi="Arial" w:cs="Arial"/>
          <w:sz w:val="22"/>
          <w:szCs w:val="22"/>
        </w:rPr>
        <w:t>An examination includes a review of the accounting records kept by the association and a comparison of the accounts presented with those records. It also includes consideration of any unusual items or disclosures in the accounts and seeking explanations from the Office Holders concerning any such matters. The procedures undertaken do not provide all the evidence that would be required in an audit, and consequently I do not express an audit opinion on the accounts.</w:t>
      </w:r>
    </w:p>
    <w:p w:rsidR="009F2BCE" w:rsidRDefault="009F2BCE">
      <w:pPr>
        <w:jc w:val="both"/>
        <w:rPr>
          <w:rFonts w:ascii="Arial" w:eastAsia="Arial" w:hAnsi="Arial" w:cs="Arial"/>
          <w:sz w:val="22"/>
          <w:szCs w:val="22"/>
        </w:rPr>
      </w:pPr>
    </w:p>
    <w:p w:rsidR="009F2BCE" w:rsidRDefault="00000000">
      <w:pPr>
        <w:jc w:val="both"/>
        <w:rPr>
          <w:rFonts w:ascii="Arial" w:eastAsia="Arial" w:hAnsi="Arial" w:cs="Arial"/>
          <w:b/>
          <w:sz w:val="22"/>
          <w:szCs w:val="22"/>
        </w:rPr>
      </w:pPr>
      <w:r>
        <w:rPr>
          <w:rFonts w:ascii="Arial" w:eastAsia="Arial" w:hAnsi="Arial" w:cs="Arial"/>
          <w:b/>
          <w:sz w:val="22"/>
          <w:szCs w:val="22"/>
        </w:rPr>
        <w:t>INDEPENDENT EXAMINER’S STATEMENT</w:t>
      </w:r>
    </w:p>
    <w:p w:rsidR="009F2BCE" w:rsidRDefault="00000000">
      <w:pPr>
        <w:jc w:val="both"/>
        <w:rPr>
          <w:rFonts w:ascii="Arial" w:eastAsia="Arial" w:hAnsi="Arial" w:cs="Arial"/>
          <w:sz w:val="22"/>
          <w:szCs w:val="22"/>
        </w:rPr>
      </w:pPr>
      <w:r>
        <w:rPr>
          <w:rFonts w:ascii="Arial" w:eastAsia="Arial" w:hAnsi="Arial" w:cs="Arial"/>
          <w:sz w:val="22"/>
          <w:szCs w:val="22"/>
        </w:rPr>
        <w:t>In the course of my examination, no matter has come to my attention:</w:t>
      </w:r>
    </w:p>
    <w:p w:rsidR="009F2BCE" w:rsidRDefault="009F2BCE">
      <w:pPr>
        <w:jc w:val="both"/>
        <w:rPr>
          <w:rFonts w:ascii="Arial" w:eastAsia="Arial" w:hAnsi="Arial" w:cs="Arial"/>
          <w:sz w:val="22"/>
          <w:szCs w:val="22"/>
        </w:rPr>
      </w:pPr>
    </w:p>
    <w:p w:rsidR="009F2BCE" w:rsidRDefault="00000000">
      <w:pPr>
        <w:widowControl/>
        <w:numPr>
          <w:ilvl w:val="0"/>
          <w:numId w:val="3"/>
        </w:numPr>
        <w:ind w:left="360"/>
        <w:jc w:val="both"/>
        <w:rPr>
          <w:rFonts w:ascii="Arial" w:eastAsia="Arial" w:hAnsi="Arial" w:cs="Arial"/>
          <w:sz w:val="22"/>
          <w:szCs w:val="22"/>
        </w:rPr>
      </w:pPr>
      <w:r>
        <w:rPr>
          <w:rFonts w:ascii="Arial" w:eastAsia="Arial" w:hAnsi="Arial" w:cs="Arial"/>
          <w:sz w:val="22"/>
          <w:szCs w:val="22"/>
        </w:rPr>
        <w:t>which gives me reasonable cause to believe that, in any material respect:</w:t>
      </w:r>
    </w:p>
    <w:p w:rsidR="009F2BCE" w:rsidRDefault="00000000">
      <w:pPr>
        <w:widowControl/>
        <w:numPr>
          <w:ilvl w:val="0"/>
          <w:numId w:val="1"/>
        </w:numPr>
        <w:ind w:left="720"/>
        <w:jc w:val="both"/>
        <w:rPr>
          <w:rFonts w:ascii="Arial" w:eastAsia="Arial" w:hAnsi="Arial" w:cs="Arial"/>
          <w:sz w:val="22"/>
          <w:szCs w:val="22"/>
        </w:rPr>
      </w:pPr>
      <w:r>
        <w:rPr>
          <w:rFonts w:ascii="Arial" w:eastAsia="Arial" w:hAnsi="Arial" w:cs="Arial"/>
          <w:sz w:val="22"/>
          <w:szCs w:val="22"/>
        </w:rPr>
        <w:t>proper accounting records have not been kept; and</w:t>
      </w:r>
    </w:p>
    <w:p w:rsidR="009F2BCE" w:rsidRDefault="00000000">
      <w:pPr>
        <w:widowControl/>
        <w:numPr>
          <w:ilvl w:val="0"/>
          <w:numId w:val="1"/>
        </w:numPr>
        <w:ind w:left="720"/>
        <w:jc w:val="both"/>
        <w:rPr>
          <w:rFonts w:ascii="Arial" w:eastAsia="Arial" w:hAnsi="Arial" w:cs="Arial"/>
          <w:sz w:val="22"/>
          <w:szCs w:val="22"/>
        </w:rPr>
      </w:pPr>
      <w:r>
        <w:rPr>
          <w:rFonts w:ascii="Arial" w:eastAsia="Arial" w:hAnsi="Arial" w:cs="Arial"/>
          <w:sz w:val="22"/>
          <w:szCs w:val="22"/>
        </w:rPr>
        <w:t>accounts have been prepared which do not agree with the accounting records; or</w:t>
      </w:r>
    </w:p>
    <w:p w:rsidR="009F2BCE" w:rsidRDefault="00000000">
      <w:pPr>
        <w:widowControl/>
        <w:numPr>
          <w:ilvl w:val="0"/>
          <w:numId w:val="3"/>
        </w:numPr>
        <w:ind w:left="360"/>
        <w:jc w:val="both"/>
        <w:rPr>
          <w:rFonts w:ascii="Arial" w:eastAsia="Arial" w:hAnsi="Arial" w:cs="Arial"/>
          <w:sz w:val="22"/>
          <w:szCs w:val="22"/>
        </w:rPr>
      </w:pPr>
      <w:r>
        <w:rPr>
          <w:rFonts w:ascii="Arial" w:eastAsia="Arial" w:hAnsi="Arial" w:cs="Arial"/>
          <w:sz w:val="22"/>
          <w:szCs w:val="22"/>
        </w:rPr>
        <w:t>to which, in my opinion, attention should be drawn in order to enable proper understanding of the accounts to be reached.</w:t>
      </w:r>
    </w:p>
    <w:p w:rsidR="009F2BCE" w:rsidRDefault="009F2BCE">
      <w:pPr>
        <w:rPr>
          <w:rFonts w:ascii="Arial" w:eastAsia="Arial" w:hAnsi="Arial" w:cs="Arial"/>
          <w:sz w:val="22"/>
          <w:szCs w:val="22"/>
        </w:rPr>
      </w:pPr>
    </w:p>
    <w:p w:rsidR="009F2BCE" w:rsidRDefault="00000000">
      <w:pPr>
        <w:rPr>
          <w:rFonts w:ascii="Arial" w:eastAsia="Arial" w:hAnsi="Arial" w:cs="Arial"/>
          <w:sz w:val="22"/>
          <w:szCs w:val="22"/>
        </w:rPr>
      </w:pPr>
      <w:r>
        <w:rPr>
          <w:rFonts w:ascii="CG Times" w:eastAsia="CG Times" w:hAnsi="CG Times" w:cs="CG Times"/>
          <w:noProof/>
        </w:rPr>
        <w:drawing>
          <wp:inline distT="0" distB="0" distL="0" distR="0">
            <wp:extent cx="1094105" cy="107315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0"/>
                    <a:srcRect/>
                    <a:stretch>
                      <a:fillRect/>
                    </a:stretch>
                  </pic:blipFill>
                  <pic:spPr>
                    <a:xfrm>
                      <a:off x="0" y="0"/>
                      <a:ext cx="1094105" cy="1073150"/>
                    </a:xfrm>
                    <a:prstGeom prst="rect">
                      <a:avLst/>
                    </a:prstGeom>
                    <a:ln/>
                  </pic:spPr>
                </pic:pic>
              </a:graphicData>
            </a:graphic>
          </wp:inline>
        </w:drawing>
      </w:r>
    </w:p>
    <w:p w:rsidR="009F2BCE" w:rsidRDefault="009F2BCE">
      <w:pPr>
        <w:rPr>
          <w:rFonts w:ascii="Arial" w:eastAsia="Arial" w:hAnsi="Arial" w:cs="Arial"/>
          <w:sz w:val="22"/>
          <w:szCs w:val="22"/>
        </w:rPr>
      </w:pPr>
    </w:p>
    <w:p w:rsidR="009F2BCE" w:rsidRDefault="00000000">
      <w:pPr>
        <w:rPr>
          <w:rFonts w:ascii="Arial" w:eastAsia="Arial" w:hAnsi="Arial" w:cs="Arial"/>
          <w:b/>
          <w:sz w:val="22"/>
          <w:szCs w:val="22"/>
        </w:rPr>
      </w:pPr>
      <w:r>
        <w:rPr>
          <w:rFonts w:ascii="Arial" w:eastAsia="Arial" w:hAnsi="Arial" w:cs="Arial"/>
          <w:b/>
          <w:sz w:val="22"/>
          <w:szCs w:val="22"/>
        </w:rPr>
        <w:t>John Helm ACA</w:t>
      </w:r>
    </w:p>
    <w:p w:rsidR="009F2BCE" w:rsidRDefault="00000000">
      <w:pPr>
        <w:rPr>
          <w:rFonts w:ascii="Arial" w:eastAsia="Arial" w:hAnsi="Arial" w:cs="Arial"/>
          <w:sz w:val="22"/>
          <w:szCs w:val="22"/>
        </w:rPr>
      </w:pPr>
      <w:r>
        <w:rPr>
          <w:rFonts w:ascii="Arial" w:eastAsia="Arial" w:hAnsi="Arial" w:cs="Arial"/>
          <w:sz w:val="22"/>
          <w:szCs w:val="22"/>
        </w:rPr>
        <w:t>17 Heathville Road</w:t>
      </w:r>
    </w:p>
    <w:p w:rsidR="009F2BCE" w:rsidRDefault="00000000">
      <w:pPr>
        <w:rPr>
          <w:rFonts w:ascii="Arial" w:eastAsia="Arial" w:hAnsi="Arial" w:cs="Arial"/>
          <w:sz w:val="22"/>
          <w:szCs w:val="22"/>
        </w:rPr>
      </w:pPr>
      <w:r>
        <w:rPr>
          <w:rFonts w:ascii="Arial" w:eastAsia="Arial" w:hAnsi="Arial" w:cs="Arial"/>
          <w:sz w:val="22"/>
          <w:szCs w:val="22"/>
        </w:rPr>
        <w:t>London N19 3AL</w:t>
      </w:r>
    </w:p>
    <w:p w:rsidR="009F2BCE" w:rsidRDefault="009F2BCE">
      <w:pPr>
        <w:rPr>
          <w:rFonts w:ascii="Arial" w:eastAsia="Arial" w:hAnsi="Arial" w:cs="Arial"/>
          <w:sz w:val="22"/>
          <w:szCs w:val="22"/>
        </w:rPr>
      </w:pPr>
    </w:p>
    <w:p w:rsidR="009F2BCE" w:rsidRDefault="00000000">
      <w:pPr>
        <w:rPr>
          <w:rFonts w:ascii="Arial" w:eastAsia="Arial" w:hAnsi="Arial" w:cs="Arial"/>
          <w:sz w:val="22"/>
          <w:szCs w:val="22"/>
        </w:rPr>
      </w:pPr>
      <w:r>
        <w:rPr>
          <w:rFonts w:ascii="Arial" w:eastAsia="Arial" w:hAnsi="Arial" w:cs="Arial"/>
          <w:sz w:val="22"/>
          <w:szCs w:val="22"/>
        </w:rPr>
        <w:t>xxxxxx 2022</w:t>
      </w:r>
    </w:p>
    <w:p w:rsidR="009F2BCE" w:rsidRDefault="009F2BCE">
      <w:pPr>
        <w:rPr>
          <w:rFonts w:ascii="Arial" w:eastAsia="Arial" w:hAnsi="Arial" w:cs="Arial"/>
          <w:sz w:val="22"/>
          <w:szCs w:val="22"/>
        </w:rPr>
      </w:pPr>
    </w:p>
    <w:sectPr w:rsidR="009F2BCE">
      <w:headerReference w:type="default" r:id="rId21"/>
      <w:pgSz w:w="11905" w:h="16838"/>
      <w:pgMar w:top="850" w:right="1246" w:bottom="850" w:left="1246"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51C14" w:rsidRDefault="00351C14">
      <w:r>
        <w:separator/>
      </w:r>
    </w:p>
  </w:endnote>
  <w:endnote w:type="continuationSeparator" w:id="0">
    <w:p w:rsidR="00351C14" w:rsidRDefault="00351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G Times (WN)">
    <w:panose1 w:val="00000000000000000000"/>
    <w:charset w:val="00"/>
    <w:family w:val="roman"/>
    <w:notTrueType/>
    <w:pitch w:val="default"/>
  </w:font>
  <w:font w:name="Tahoma">
    <w:panose1 w:val="020B0604030504040204"/>
    <w:charset w:val="00"/>
    <w:family w:val="roman"/>
    <w:notTrueType/>
    <w:pitch w:val="default"/>
  </w:font>
  <w:font w:name="Humanist 52 1 BT">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G Times">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top w:val="nil"/>
        <w:left w:val="nil"/>
        <w:bottom w:val="nil"/>
        <w:right w:val="nil"/>
        <w:between w:val="nil"/>
      </w:pBdr>
      <w:tabs>
        <w:tab w:val="center" w:pos="4153"/>
        <w:tab w:val="right" w:pos="830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top w:val="nil"/>
        <w:left w:val="nil"/>
        <w:bottom w:val="nil"/>
        <w:right w:val="nil"/>
        <w:between w:val="nil"/>
      </w:pBdr>
      <w:tabs>
        <w:tab w:val="center" w:pos="4153"/>
        <w:tab w:val="right" w:pos="830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top w:val="nil"/>
        <w:left w:val="nil"/>
        <w:bottom w:val="nil"/>
        <w:right w:val="nil"/>
        <w:between w:val="nil"/>
      </w:pBdr>
      <w:tabs>
        <w:tab w:val="center" w:pos="4153"/>
        <w:tab w:val="right" w:pos="8306"/>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bottom w:val="single" w:sz="12" w:space="1" w:color="000000"/>
      </w:pBdr>
      <w:tabs>
        <w:tab w:val="center" w:pos="4706"/>
        <w:tab w:val="right" w:pos="9412"/>
      </w:tabs>
    </w:pPr>
  </w:p>
  <w:p w:rsidR="009F2BCE" w:rsidRDefault="00000000">
    <w:pPr>
      <w:tabs>
        <w:tab w:val="center" w:pos="4706"/>
        <w:tab w:val="right" w:pos="9412"/>
      </w:tabs>
      <w:jc w:val="center"/>
    </w:pPr>
    <w:r>
      <w:fldChar w:fldCharType="begin"/>
    </w:r>
    <w:r>
      <w:instrText>PAGE</w:instrText>
    </w:r>
    <w:r>
      <w:fldChar w:fldCharType="separate"/>
    </w:r>
    <w:r w:rsidR="0014244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51C14" w:rsidRDefault="00351C14">
      <w:r>
        <w:separator/>
      </w:r>
    </w:p>
  </w:footnote>
  <w:footnote w:type="continuationSeparator" w:id="0">
    <w:p w:rsidR="00351C14" w:rsidRDefault="00351C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top w:val="nil"/>
        <w:left w:val="nil"/>
        <w:bottom w:val="nil"/>
        <w:right w:val="nil"/>
        <w:between w:val="nil"/>
      </w:pBdr>
      <w:tabs>
        <w:tab w:val="center" w:pos="4153"/>
        <w:tab w:val="right" w:pos="830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tabs>
        <w:tab w:val="center" w:pos="4706"/>
        <w:tab w:val="right" w:pos="94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top w:val="nil"/>
        <w:left w:val="nil"/>
        <w:bottom w:val="nil"/>
        <w:right w:val="nil"/>
        <w:between w:val="nil"/>
      </w:pBdr>
      <w:tabs>
        <w:tab w:val="center" w:pos="4153"/>
        <w:tab w:val="right" w:pos="8306"/>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000000">
    <w:pPr>
      <w:rPr>
        <w:rFonts w:ascii="Arial" w:eastAsia="Arial" w:hAnsi="Arial" w:cs="Arial"/>
        <w:b/>
        <w:sz w:val="22"/>
        <w:szCs w:val="22"/>
      </w:rPr>
    </w:pPr>
    <w:r>
      <w:rPr>
        <w:rFonts w:ascii="Arial" w:eastAsia="Arial" w:hAnsi="Arial" w:cs="Arial"/>
        <w:b/>
        <w:sz w:val="22"/>
        <w:szCs w:val="22"/>
      </w:rPr>
      <w:t xml:space="preserve">Association of Librarians and Information Professionals in the Social Sciences </w:t>
    </w:r>
  </w:p>
  <w:p w:rsidR="009F2BCE" w:rsidRDefault="009F2BCE">
    <w:pPr>
      <w:rPr>
        <w:rFonts w:ascii="Arial" w:eastAsia="Arial" w:hAnsi="Arial" w:cs="Arial"/>
        <w:b/>
        <w:sz w:val="22"/>
        <w:szCs w:val="22"/>
      </w:rPr>
    </w:pPr>
  </w:p>
  <w:p w:rsidR="009F2BCE" w:rsidRDefault="00000000">
    <w:pPr>
      <w:rPr>
        <w:rFonts w:ascii="Arial" w:eastAsia="Arial" w:hAnsi="Arial" w:cs="Arial"/>
        <w:b/>
        <w:sz w:val="22"/>
        <w:szCs w:val="22"/>
      </w:rPr>
    </w:pPr>
    <w:r>
      <w:rPr>
        <w:rFonts w:ascii="Arial" w:eastAsia="Arial" w:hAnsi="Arial" w:cs="Arial"/>
        <w:b/>
        <w:sz w:val="22"/>
        <w:szCs w:val="22"/>
      </w:rPr>
      <w:t>Report of the Committee</w:t>
    </w:r>
  </w:p>
  <w:p w:rsidR="009F2BCE" w:rsidRDefault="00000000">
    <w:pPr>
      <w:rPr>
        <w:rFonts w:ascii="Arial" w:eastAsia="Arial" w:hAnsi="Arial" w:cs="Arial"/>
        <w:b/>
        <w:sz w:val="22"/>
        <w:szCs w:val="22"/>
      </w:rPr>
    </w:pPr>
    <w:r>
      <w:rPr>
        <w:rFonts w:ascii="Arial" w:eastAsia="Arial" w:hAnsi="Arial" w:cs="Arial"/>
        <w:b/>
        <w:sz w:val="22"/>
        <w:szCs w:val="22"/>
      </w:rPr>
      <w:t>For the Year Ended 31 March 2022</w:t>
    </w:r>
  </w:p>
  <w:p w:rsidR="009F2BCE" w:rsidRDefault="009F2BCE">
    <w:pPr>
      <w:pBdr>
        <w:bottom w:val="single" w:sz="12" w:space="1" w:color="000000"/>
      </w:pBdr>
      <w:rPr>
        <w:rFonts w:ascii="Arial" w:eastAsia="Arial" w:hAnsi="Arial" w:cs="Arial"/>
        <w:b/>
        <w:sz w:val="22"/>
        <w:szCs w:val="22"/>
      </w:rPr>
    </w:pPr>
  </w:p>
  <w:p w:rsidR="009F2BCE" w:rsidRDefault="009F2BCE">
    <w:pPr>
      <w:tabs>
        <w:tab w:val="center" w:pos="4706"/>
        <w:tab w:val="right" w:pos="9412"/>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2BCE" w:rsidRDefault="009F2BCE">
    <w:pPr>
      <w:pBdr>
        <w:top w:val="nil"/>
        <w:left w:val="nil"/>
        <w:bottom w:val="nil"/>
        <w:right w:val="nil"/>
        <w:between w:val="nil"/>
      </w:pBdr>
      <w:tabs>
        <w:tab w:val="center" w:pos="4153"/>
        <w:tab w:val="right" w:pos="830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4C5DA1"/>
    <w:multiLevelType w:val="multilevel"/>
    <w:tmpl w:val="8730B2FA"/>
    <w:lvl w:ilvl="0">
      <w:start w:val="1"/>
      <w:numFmt w:val="bullet"/>
      <w:lvlText w:val="●"/>
      <w:lvlJc w:val="left"/>
      <w:pPr>
        <w:ind w:left="1080" w:hanging="360"/>
      </w:pPr>
      <w:rPr>
        <w:rFonts w:ascii="Noto Sans Symbols" w:eastAsia="Noto Sans Symbols" w:hAnsi="Noto Sans Symbols" w:cs="Noto Sans Symbols"/>
      </w:rPr>
    </w:lvl>
    <w:lvl w:ilvl="1">
      <w:start w:val="1"/>
      <w:numFmt w:val="decimal"/>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5FDF43C7"/>
    <w:multiLevelType w:val="multilevel"/>
    <w:tmpl w:val="F39892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0B0E06"/>
    <w:multiLevelType w:val="multilevel"/>
    <w:tmpl w:val="616CD68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240213647">
    <w:abstractNumId w:val="0"/>
  </w:num>
  <w:num w:numId="2" w16cid:durableId="428165143">
    <w:abstractNumId w:val="2"/>
  </w:num>
  <w:num w:numId="3" w16cid:durableId="1741560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BCE"/>
    <w:rsid w:val="0014244C"/>
    <w:rsid w:val="00351C14"/>
    <w:rsid w:val="009F2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7D27CF-9990-4657-990A-C9E672B72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pPr>
    <w:rPr>
      <w:kern w:val="28"/>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Xline10">
    <w:name w:val="X line 10"/>
    <w:basedOn w:val="Normal"/>
    <w:rsid w:val="00BC7B63"/>
    <w:pPr>
      <w:keepNext/>
      <w:widowControl/>
      <w:pBdr>
        <w:bottom w:val="single" w:sz="6" w:space="1" w:color="auto"/>
        <w:between w:val="single" w:sz="6" w:space="1" w:color="auto"/>
      </w:pBdr>
      <w:overflowPunct/>
      <w:autoSpaceDE/>
      <w:autoSpaceDN/>
      <w:adjustRightInd/>
      <w:spacing w:after="113" w:line="57" w:lineRule="exact"/>
      <w:ind w:left="57" w:right="119"/>
    </w:pPr>
    <w:rPr>
      <w:rFonts w:ascii="CG Times (WN)" w:hAnsi="CG Times (WN)"/>
      <w:kern w:val="0"/>
      <w:lang w:eastAsia="en-US"/>
    </w:rPr>
  </w:style>
  <w:style w:type="paragraph" w:customStyle="1" w:styleId="Xdouble10">
    <w:name w:val="X double 10"/>
    <w:basedOn w:val="Xline10"/>
    <w:rsid w:val="00BC7B63"/>
    <w:pPr>
      <w:pBdr>
        <w:bottom w:val="double" w:sz="6" w:space="1" w:color="auto"/>
        <w:between w:val="double" w:sz="6" w:space="1" w:color="auto"/>
      </w:pBdr>
    </w:pPr>
  </w:style>
  <w:style w:type="paragraph" w:customStyle="1" w:styleId="IndentOne">
    <w:name w:val="Indent One"/>
    <w:rsid w:val="00BC7B63"/>
    <w:pPr>
      <w:spacing w:after="120"/>
    </w:pPr>
    <w:rPr>
      <w:rFonts w:ascii="CG Times (WN)" w:hAnsi="CG Times (WN)"/>
      <w:lang w:eastAsia="en-US"/>
    </w:rPr>
  </w:style>
  <w:style w:type="table" w:styleId="TableGrid">
    <w:name w:val="Table Grid"/>
    <w:basedOn w:val="TableNormal"/>
    <w:rsid w:val="00D47923"/>
    <w:pPr>
      <w:overflowPunct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E50918"/>
    <w:pPr>
      <w:tabs>
        <w:tab w:val="center" w:pos="4153"/>
        <w:tab w:val="right" w:pos="8306"/>
      </w:tabs>
    </w:pPr>
  </w:style>
  <w:style w:type="paragraph" w:styleId="Footer">
    <w:name w:val="footer"/>
    <w:basedOn w:val="Normal"/>
    <w:rsid w:val="00E50918"/>
    <w:pPr>
      <w:tabs>
        <w:tab w:val="center" w:pos="4153"/>
        <w:tab w:val="right" w:pos="8306"/>
      </w:tabs>
    </w:pPr>
  </w:style>
  <w:style w:type="character" w:styleId="PageNumber">
    <w:name w:val="page number"/>
    <w:basedOn w:val="DefaultParagraphFont"/>
    <w:rsid w:val="00E50918"/>
  </w:style>
  <w:style w:type="paragraph" w:styleId="DocumentMap">
    <w:name w:val="Document Map"/>
    <w:basedOn w:val="Normal"/>
    <w:semiHidden/>
    <w:rsid w:val="00D16CC4"/>
    <w:pPr>
      <w:shd w:val="clear" w:color="auto" w:fill="000080"/>
    </w:pPr>
    <w:rPr>
      <w:rFonts w:ascii="Tahoma" w:hAnsi="Tahoma" w:cs="Tahoma"/>
    </w:rPr>
  </w:style>
  <w:style w:type="paragraph" w:styleId="BalloonText">
    <w:name w:val="Balloon Text"/>
    <w:basedOn w:val="Normal"/>
    <w:link w:val="BalloonTextChar"/>
    <w:uiPriority w:val="99"/>
    <w:semiHidden/>
    <w:unhideWhenUsed/>
    <w:rsid w:val="00AC32E9"/>
    <w:rPr>
      <w:rFonts w:ascii="Tahoma" w:hAnsi="Tahoma"/>
      <w:sz w:val="16"/>
      <w:szCs w:val="16"/>
      <w:lang w:val="x-none" w:eastAsia="x-none"/>
    </w:rPr>
  </w:style>
  <w:style w:type="character" w:customStyle="1" w:styleId="BalloonTextChar">
    <w:name w:val="Balloon Text Char"/>
    <w:link w:val="BalloonText"/>
    <w:uiPriority w:val="99"/>
    <w:semiHidden/>
    <w:rsid w:val="00AC32E9"/>
    <w:rPr>
      <w:rFonts w:ascii="Tahoma" w:hAnsi="Tahoma" w:cs="Tahoma"/>
      <w:kern w:val="28"/>
      <w:sz w:val="16"/>
      <w:szCs w:val="16"/>
    </w:rPr>
  </w:style>
  <w:style w:type="paragraph" w:styleId="NormalWeb">
    <w:name w:val="Normal (Web)"/>
    <w:basedOn w:val="Normal"/>
    <w:uiPriority w:val="99"/>
    <w:unhideWhenUsed/>
    <w:rsid w:val="00292184"/>
    <w:pPr>
      <w:widowControl/>
      <w:overflowPunct/>
      <w:autoSpaceDE/>
      <w:autoSpaceDN/>
      <w:adjustRightInd/>
      <w:spacing w:before="100" w:beforeAutospacing="1" w:after="100" w:afterAutospacing="1"/>
    </w:pPr>
    <w:rPr>
      <w:kern w:val="0"/>
      <w:sz w:val="24"/>
      <w:szCs w:val="24"/>
    </w:rPr>
  </w:style>
  <w:style w:type="character" w:styleId="Hyperlink">
    <w:name w:val="Hyperlink"/>
    <w:uiPriority w:val="99"/>
    <w:unhideWhenUsed/>
    <w:rsid w:val="00292184"/>
    <w:rPr>
      <w:color w:val="0000FF"/>
      <w:u w:val="single"/>
    </w:rPr>
  </w:style>
  <w:style w:type="character" w:customStyle="1" w:styleId="apple-converted-space">
    <w:name w:val="apple-converted-space"/>
    <w:rsid w:val="00292184"/>
  </w:style>
  <w:style w:type="character" w:styleId="Strong">
    <w:name w:val="Strong"/>
    <w:uiPriority w:val="22"/>
    <w:qFormat/>
    <w:rsid w:val="00E91494"/>
    <w:rPr>
      <w:b/>
      <w:bCs/>
    </w:rPr>
  </w:style>
  <w:style w:type="character" w:styleId="FollowedHyperlink">
    <w:name w:val="FollowedHyperlink"/>
    <w:uiPriority w:val="99"/>
    <w:semiHidden/>
    <w:unhideWhenUsed/>
    <w:rsid w:val="00B97378"/>
    <w:rPr>
      <w:color w:val="800080"/>
      <w:u w:val="single"/>
    </w:rPr>
  </w:style>
  <w:style w:type="paragraph" w:customStyle="1" w:styleId="Default">
    <w:name w:val="Default"/>
    <w:rsid w:val="00F640CD"/>
    <w:pPr>
      <w:autoSpaceDE w:val="0"/>
      <w:autoSpaceDN w:val="0"/>
      <w:adjustRightInd w:val="0"/>
    </w:pPr>
    <w:rPr>
      <w:rFonts w:ascii="Humanist 52 1 BT" w:hAnsi="Humanist 52 1 BT" w:cs="Humanist 52 1 BT"/>
      <w:color w:val="000000"/>
      <w:sz w:val="24"/>
      <w:szCs w:val="24"/>
    </w:rPr>
  </w:style>
  <w:style w:type="character" w:customStyle="1" w:styleId="A4">
    <w:name w:val="A4"/>
    <w:uiPriority w:val="99"/>
    <w:rsid w:val="00F640CD"/>
    <w:rPr>
      <w:rFonts w:cs="Humanist 52 1 BT"/>
      <w:b/>
      <w:bCs/>
      <w:color w:val="000000"/>
      <w:sz w:val="21"/>
      <w:szCs w:val="21"/>
    </w:rPr>
  </w:style>
  <w:style w:type="character" w:styleId="UnresolvedMention">
    <w:name w:val="Unresolved Mention"/>
    <w:uiPriority w:val="99"/>
    <w:semiHidden/>
    <w:unhideWhenUsed/>
    <w:rsid w:val="00EC0EF5"/>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80" w:type="dxa"/>
        <w:right w:w="180" w:type="dxa"/>
      </w:tblCellMar>
    </w:tblPr>
  </w:style>
  <w:style w:type="table" w:customStyle="1" w:styleId="a0">
    <w:basedOn w:val="TableNormal"/>
    <w:tblPr>
      <w:tblStyleRowBandSize w:val="1"/>
      <w:tblStyleColBandSize w:val="1"/>
      <w:tblCellMar>
        <w:left w:w="180" w:type="dxa"/>
        <w:right w:w="18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80" w:type="dxa"/>
        <w:right w:w="180" w:type="dxa"/>
      </w:tblCellMar>
    </w:tblPr>
  </w:style>
  <w:style w:type="table" w:customStyle="1" w:styleId="a3">
    <w:basedOn w:val="TableNormal"/>
    <w:tblPr>
      <w:tblStyleRowBandSize w:val="1"/>
      <w:tblStyleColBandSize w:val="1"/>
      <w:tblCellMar>
        <w:left w:w="180" w:type="dxa"/>
        <w:right w:w="180" w:type="dxa"/>
      </w:tblCellMar>
    </w:tblPr>
  </w:style>
  <w:style w:type="table" w:customStyle="1" w:styleId="a5">
    <w:basedOn w:val="TableNormal"/>
    <w:tblPr>
      <w:tblStyleRowBandSize w:val="1"/>
      <w:tblStyleColBandSize w:val="1"/>
      <w:tblCellMar>
        <w:left w:w="180" w:type="dxa"/>
        <w:right w:w="180" w:type="dxa"/>
      </w:tblCellMar>
    </w:tblPr>
  </w:style>
  <w:style w:type="character" w:styleId="CommentReference">
    <w:name w:val="annotation reference"/>
    <w:basedOn w:val="DefaultParagraphFont"/>
    <w:uiPriority w:val="99"/>
    <w:semiHidden/>
    <w:unhideWhenUsed/>
    <w:rsid w:val="00201109"/>
    <w:rPr>
      <w:sz w:val="16"/>
      <w:szCs w:val="16"/>
    </w:rPr>
  </w:style>
  <w:style w:type="paragraph" w:styleId="CommentText">
    <w:name w:val="annotation text"/>
    <w:basedOn w:val="Normal"/>
    <w:link w:val="CommentTextChar"/>
    <w:uiPriority w:val="99"/>
    <w:unhideWhenUsed/>
    <w:rsid w:val="00201109"/>
  </w:style>
  <w:style w:type="character" w:customStyle="1" w:styleId="CommentTextChar">
    <w:name w:val="Comment Text Char"/>
    <w:basedOn w:val="DefaultParagraphFont"/>
    <w:link w:val="CommentText"/>
    <w:uiPriority w:val="99"/>
    <w:rsid w:val="00201109"/>
    <w:rPr>
      <w:kern w:val="28"/>
    </w:rPr>
  </w:style>
  <w:style w:type="paragraph" w:styleId="CommentSubject">
    <w:name w:val="annotation subject"/>
    <w:basedOn w:val="CommentText"/>
    <w:next w:val="CommentText"/>
    <w:link w:val="CommentSubjectChar"/>
    <w:uiPriority w:val="99"/>
    <w:semiHidden/>
    <w:unhideWhenUsed/>
    <w:rsid w:val="00201109"/>
    <w:rPr>
      <w:b/>
      <w:bCs/>
    </w:rPr>
  </w:style>
  <w:style w:type="character" w:customStyle="1" w:styleId="CommentSubjectChar">
    <w:name w:val="Comment Subject Char"/>
    <w:basedOn w:val="CommentTextChar"/>
    <w:link w:val="CommentSubject"/>
    <w:uiPriority w:val="99"/>
    <w:semiHidden/>
    <w:rsid w:val="00201109"/>
    <w:rPr>
      <w:b/>
      <w:bCs/>
      <w:kern w:val="28"/>
    </w:rPr>
  </w:style>
  <w:style w:type="table" w:customStyle="1" w:styleId="a6">
    <w:basedOn w:val="TableNormal"/>
    <w:tblPr>
      <w:tblStyleRowBandSize w:val="1"/>
      <w:tblStyleColBandSize w:val="1"/>
      <w:tblCellMar>
        <w:left w:w="180" w:type="dxa"/>
        <w:right w:w="180" w:type="dxa"/>
      </w:tblCellMar>
    </w:tblPr>
  </w:style>
  <w:style w:type="table" w:customStyle="1" w:styleId="a7">
    <w:basedOn w:val="TableNormal"/>
    <w:tblPr>
      <w:tblStyleRowBandSize w:val="1"/>
      <w:tblStyleColBandSize w:val="1"/>
      <w:tblCellMar>
        <w:left w:w="180" w:type="dxa"/>
        <w:right w:w="180" w:type="dxa"/>
      </w:tblCellMar>
    </w:tblPr>
  </w:style>
  <w:style w:type="table" w:customStyle="1" w:styleId="a8">
    <w:basedOn w:val="TableNormal"/>
    <w:tblPr>
      <w:tblStyleRowBandSize w:val="1"/>
      <w:tblStyleColBandSize w:val="1"/>
      <w:tblCellMar>
        <w:left w:w="180" w:type="dxa"/>
        <w:right w:w="180" w:type="dxa"/>
      </w:tblCellMar>
    </w:tblPr>
  </w:style>
  <w:style w:type="table" w:customStyle="1" w:styleId="a9">
    <w:basedOn w:val="TableNormal"/>
    <w:tblPr>
      <w:tblStyleRowBandSize w:val="1"/>
      <w:tblStyleColBandSize w:val="1"/>
      <w:tblCellMar>
        <w:left w:w="180" w:type="dxa"/>
        <w:right w:w="180" w:type="dxa"/>
      </w:tblCellMar>
    </w:tblPr>
  </w:style>
  <w:style w:type="table" w:customStyle="1" w:styleId="aa">
    <w:basedOn w:val="TableNormal"/>
    <w:tblPr>
      <w:tblStyleRowBandSize w:val="1"/>
      <w:tblStyleColBandSize w:val="1"/>
      <w:tblCellMar>
        <w:left w:w="180" w:type="dxa"/>
        <w:right w:w="180" w:type="dxa"/>
      </w:tblCellMar>
    </w:tblPr>
  </w:style>
  <w:style w:type="table" w:customStyle="1" w:styleId="ab">
    <w:basedOn w:val="TableNormal"/>
    <w:tblPr>
      <w:tblStyleRowBandSize w:val="1"/>
      <w:tblStyleColBandSize w:val="1"/>
      <w:tblCellMar>
        <w:left w:w="180" w:type="dxa"/>
        <w:right w:w="18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s://www.slideshare.net/heatherdawson/inclusion-caf-book-club-royal-college-of-nursing-library-and-archive-service"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1drv.ms/u/s!AskzfNR-dgPLgVaIWSYZVePg2epI?e=iYaomp"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1drv.ms/p/s!AskzfNR-dgPLgVKAoIfPoYLNpY24?e=sXlXGH"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qKF33yzw8b654cDZG7Pqkw6Dlw==">AMUW2mVYZ4jr65W7oCutr0n/CDNl37ufr9Zo4tUkPZkupF2ePA4qWR+vctx118T+XM9xsGgGcP7MUU/oiI2qBPkE3lCHD4IOxXXnnmRXpvh9GEvpnXBY46WBLl4FbJWmHXecNKoCDdMM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1319</Words>
  <Characters>7520</Characters>
  <Application>Microsoft Office Word</Application>
  <DocSecurity>0</DocSecurity>
  <Lines>62</Lines>
  <Paragraphs>17</Paragraphs>
  <ScaleCrop>false</ScaleCrop>
  <Company/>
  <LinksUpToDate>false</LinksUpToDate>
  <CharactersWithSpaces>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dc:creator>
  <cp:lastModifiedBy>Dawson,H</cp:lastModifiedBy>
  <cp:revision>2</cp:revision>
  <dcterms:created xsi:type="dcterms:W3CDTF">2022-07-14T09:53:00Z</dcterms:created>
  <dcterms:modified xsi:type="dcterms:W3CDTF">2022-07-14T09:53:00Z</dcterms:modified>
</cp:coreProperties>
</file>